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A5D7" w14:textId="77777777" w:rsidR="000C094A" w:rsidRDefault="000C094A" w:rsidP="00A6483E">
      <w:pPr>
        <w:framePr w:hSpace="180" w:wrap="around" w:vAnchor="text" w:hAnchor="margin" w:xAlign="center" w:y="237"/>
        <w:jc w:val="center"/>
        <w:rPr>
          <w:b/>
          <w:sz w:val="20"/>
          <w:szCs w:val="20"/>
        </w:rPr>
      </w:pPr>
    </w:p>
    <w:p w14:paraId="63B3AACF" w14:textId="77777777" w:rsidR="000C094A" w:rsidRPr="000C094A" w:rsidRDefault="000C094A" w:rsidP="000C094A">
      <w:pPr>
        <w:framePr w:hSpace="180" w:wrap="around" w:vAnchor="text" w:hAnchor="margin" w:xAlign="center" w:y="237"/>
        <w:rPr>
          <w:b/>
        </w:rPr>
      </w:pPr>
      <w:r w:rsidRPr="000C094A">
        <w:rPr>
          <w:b/>
        </w:rPr>
        <w:t>COLORADO DEPARTMENT OF HEALTH CARE POLICY AND FINANCING</w:t>
      </w:r>
    </w:p>
    <w:p w14:paraId="42DB2994" w14:textId="77777777" w:rsidR="000C094A" w:rsidRPr="000C094A" w:rsidRDefault="000C094A" w:rsidP="000C094A">
      <w:pPr>
        <w:framePr w:hSpace="180" w:wrap="around" w:vAnchor="text" w:hAnchor="margin" w:xAlign="center" w:y="237"/>
        <w:rPr>
          <w:b/>
        </w:rPr>
      </w:pPr>
      <w:r w:rsidRPr="000C094A">
        <w:rPr>
          <w:b/>
        </w:rPr>
        <w:t>CONSUMER DIRECTED ATTENDANT SUPPORT SERVICES (CDASS) PROTOCOL</w:t>
      </w:r>
    </w:p>
    <w:p w14:paraId="404CFCD7" w14:textId="418BA4CD" w:rsidR="000C094A" w:rsidRPr="000C094A" w:rsidRDefault="0C8C1BB7" w:rsidP="000C094A">
      <w:pPr>
        <w:framePr w:hSpace="180" w:wrap="around" w:vAnchor="text" w:hAnchor="margin" w:xAlign="center" w:y="237"/>
      </w:pPr>
      <w:r>
        <w:t>CDASS Service Utilization Review &amp; Allocation Management Protocol for Case Management Agencies Effective 10.1.2015</w:t>
      </w:r>
    </w:p>
    <w:p w14:paraId="19528188" w14:textId="4D4A8E96" w:rsidR="00A160DB" w:rsidRDefault="00BF7A10" w:rsidP="00C845E1">
      <w:pPr>
        <w:pStyle w:val="ListParagraph"/>
        <w:numPr>
          <w:ilvl w:val="0"/>
          <w:numId w:val="24"/>
        </w:numPr>
        <w:tabs>
          <w:tab w:val="left" w:pos="720"/>
        </w:tabs>
        <w:spacing w:before="240"/>
        <w:ind w:left="360" w:firstLine="0"/>
        <w:jc w:val="both"/>
      </w:pPr>
      <w:r w:rsidRPr="00A160DB">
        <w:t>PURPOSE</w:t>
      </w:r>
      <w:r w:rsidR="00220519" w:rsidRPr="00A160DB">
        <w:t xml:space="preserve"> AND AUTHORIT</w:t>
      </w:r>
      <w:r w:rsidR="00A160DB" w:rsidRPr="00A160DB">
        <w:t>Y</w:t>
      </w:r>
    </w:p>
    <w:p w14:paraId="19528189" w14:textId="77777777" w:rsidR="00AF1B50" w:rsidRDefault="00413DB2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A160DB">
        <w:t>PURPOSE</w:t>
      </w:r>
    </w:p>
    <w:p w14:paraId="1952818A" w14:textId="77777777" w:rsidR="00AF1B50" w:rsidRDefault="00AF1B50" w:rsidP="00C845E1">
      <w:pPr>
        <w:pStyle w:val="ListParagraph"/>
        <w:tabs>
          <w:tab w:val="left" w:pos="720"/>
        </w:tabs>
        <w:spacing w:after="240"/>
        <w:ind w:left="1440"/>
        <w:jc w:val="both"/>
      </w:pPr>
      <w:r>
        <w:t>T</w:t>
      </w:r>
      <w:r w:rsidR="00BF7A10" w:rsidRPr="00A160DB">
        <w:t xml:space="preserve">he purpose of this protocol </w:t>
      </w:r>
      <w:r w:rsidR="00F74033" w:rsidRPr="00A160DB">
        <w:t xml:space="preserve">is </w:t>
      </w:r>
      <w:r w:rsidR="00BF7A10" w:rsidRPr="00A160DB">
        <w:t xml:space="preserve">to establish </w:t>
      </w:r>
      <w:r w:rsidR="00BD3082" w:rsidRPr="00A160DB">
        <w:t xml:space="preserve">policy and procedures for </w:t>
      </w:r>
      <w:r w:rsidR="00EA3E86" w:rsidRPr="00A160DB">
        <w:t xml:space="preserve">Case Management </w:t>
      </w:r>
      <w:r w:rsidR="001A2580">
        <w:t>Agencies (CMA)</w:t>
      </w:r>
      <w:r w:rsidR="00FB55DE">
        <w:t xml:space="preserve"> </w:t>
      </w:r>
      <w:r w:rsidR="00BD3082" w:rsidRPr="00A160DB">
        <w:t>in the</w:t>
      </w:r>
      <w:r w:rsidR="008A1966" w:rsidRPr="00A160DB">
        <w:t xml:space="preserve"> utilization review of </w:t>
      </w:r>
      <w:r w:rsidR="00FB55DE">
        <w:t xml:space="preserve">services rendered through the </w:t>
      </w:r>
      <w:r w:rsidR="00BD3082" w:rsidRPr="00A160DB">
        <w:t xml:space="preserve">Consumer Directed Attendant Support Services (CDASS) </w:t>
      </w:r>
      <w:r w:rsidR="00FB55DE">
        <w:t xml:space="preserve">service delivery option </w:t>
      </w:r>
      <w:r w:rsidR="00BD3082" w:rsidRPr="00A160DB">
        <w:t>to ensure</w:t>
      </w:r>
      <w:r w:rsidR="000F038D" w:rsidRPr="00A160DB">
        <w:t xml:space="preserve"> </w:t>
      </w:r>
      <w:r w:rsidR="00B57EDE">
        <w:t>appropriate</w:t>
      </w:r>
      <w:r w:rsidR="001A2580">
        <w:t>, timely</w:t>
      </w:r>
      <w:r w:rsidR="00B57EDE">
        <w:t xml:space="preserve"> and effective management of CDASS client </w:t>
      </w:r>
      <w:r w:rsidR="00FB55DE">
        <w:t>service</w:t>
      </w:r>
      <w:r w:rsidR="00B6342F">
        <w:t xml:space="preserve"> and allocation</w:t>
      </w:r>
      <w:r w:rsidR="00FB55DE">
        <w:t xml:space="preserve"> utilization. </w:t>
      </w:r>
    </w:p>
    <w:p w14:paraId="1952818B" w14:textId="77777777" w:rsidR="00AF1B50" w:rsidRDefault="00AF1B50" w:rsidP="00C845E1">
      <w:pPr>
        <w:pStyle w:val="ListParagraph"/>
        <w:numPr>
          <w:ilvl w:val="1"/>
          <w:numId w:val="24"/>
        </w:numPr>
        <w:jc w:val="both"/>
      </w:pPr>
      <w:r>
        <w:t>AU</w:t>
      </w:r>
      <w:r w:rsidR="00A160DB">
        <w:t>THORITY</w:t>
      </w:r>
    </w:p>
    <w:p w14:paraId="1952818C" w14:textId="77777777" w:rsidR="00AF1B50" w:rsidRDefault="005616E9" w:rsidP="00C845E1">
      <w:pPr>
        <w:pStyle w:val="ListParagraph"/>
        <w:ind w:left="1440"/>
        <w:jc w:val="both"/>
      </w:pPr>
      <w:r w:rsidRPr="00A160DB">
        <w:t xml:space="preserve">Consumer Directed Attendant Support Services, </w:t>
      </w:r>
      <w:hyperlink r:id="rId11" w:history="1">
        <w:r w:rsidRPr="00A160DB">
          <w:rPr>
            <w:rStyle w:val="Hyperlink"/>
          </w:rPr>
          <w:t>10 CCR 2505-10 8.510</w:t>
        </w:r>
      </w:hyperlink>
      <w:r w:rsidR="00220519" w:rsidRPr="00A160DB">
        <w:t>.</w:t>
      </w:r>
    </w:p>
    <w:p w14:paraId="1952818D" w14:textId="77777777" w:rsidR="00AF1B50" w:rsidRDefault="00F44A1D" w:rsidP="00C845E1">
      <w:pPr>
        <w:pStyle w:val="ListParagraph"/>
        <w:numPr>
          <w:ilvl w:val="0"/>
          <w:numId w:val="24"/>
        </w:numPr>
        <w:tabs>
          <w:tab w:val="left" w:pos="720"/>
        </w:tabs>
        <w:spacing w:before="240"/>
        <w:jc w:val="both"/>
      </w:pPr>
      <w:r w:rsidRPr="00A160DB">
        <w:t>DEFINITIONS</w:t>
      </w:r>
    </w:p>
    <w:p w14:paraId="1952818E" w14:textId="77777777" w:rsidR="00AF1B50" w:rsidRDefault="00614695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>Allocation</w:t>
      </w:r>
      <w:r w:rsidRPr="00A160DB">
        <w:t xml:space="preserve"> mea</w:t>
      </w:r>
      <w:r w:rsidR="002F7488" w:rsidRPr="00A160DB">
        <w:t xml:space="preserve">ns the funds determined by the </w:t>
      </w:r>
      <w:r w:rsidR="00DD7975">
        <w:t>c</w:t>
      </w:r>
      <w:r w:rsidR="002F7488" w:rsidRPr="00A160DB">
        <w:t xml:space="preserve">ase </w:t>
      </w:r>
      <w:r w:rsidR="00DD7975">
        <w:t>m</w:t>
      </w:r>
      <w:r w:rsidRPr="00A160DB">
        <w:t>anager</w:t>
      </w:r>
      <w:r w:rsidR="00DD7975">
        <w:t xml:space="preserve"> and </w:t>
      </w:r>
      <w:r w:rsidRPr="00A160DB">
        <w:t xml:space="preserve">made available by the Department to clients receiving </w:t>
      </w:r>
      <w:r w:rsidR="00DD7975">
        <w:t>Consumer Directed Attendant Support Services (</w:t>
      </w:r>
      <w:r w:rsidR="00E270B5" w:rsidRPr="00A160DB">
        <w:t>CDASS</w:t>
      </w:r>
      <w:r w:rsidR="00DD7975">
        <w:t>)</w:t>
      </w:r>
      <w:r w:rsidRPr="00A160DB">
        <w:t xml:space="preserve"> and administered by the Fiscal Management Services </w:t>
      </w:r>
      <w:r w:rsidR="00DD7975">
        <w:t>(FMS) authorized for attendant support services and administrative fees paid to the FMS.</w:t>
      </w:r>
      <w:r w:rsidR="00AF1B50">
        <w:t xml:space="preserve"> </w:t>
      </w:r>
    </w:p>
    <w:p w14:paraId="1952818F" w14:textId="77777777" w:rsidR="00AF1B50" w:rsidRDefault="000B21E6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 xml:space="preserve">Attendant Support </w:t>
      </w:r>
      <w:r w:rsidRPr="00031AFC">
        <w:rPr>
          <w:u w:val="single"/>
        </w:rPr>
        <w:t>Management</w:t>
      </w:r>
      <w:r w:rsidR="00951517" w:rsidRPr="00031AFC">
        <w:rPr>
          <w:u w:val="single"/>
        </w:rPr>
        <w:t xml:space="preserve"> Plan</w:t>
      </w:r>
      <w:r w:rsidRPr="00031AFC">
        <w:rPr>
          <w:u w:val="single"/>
        </w:rPr>
        <w:t xml:space="preserve"> </w:t>
      </w:r>
      <w:r w:rsidR="00DD7975">
        <w:t xml:space="preserve">(ASPM) </w:t>
      </w:r>
      <w:r w:rsidRPr="00A160DB">
        <w:t xml:space="preserve">means </w:t>
      </w:r>
      <w:r w:rsidR="00DD7975">
        <w:t xml:space="preserve">the documented plan for </w:t>
      </w:r>
      <w:r w:rsidR="00B04BA6" w:rsidRPr="00A160DB">
        <w:t>client</w:t>
      </w:r>
      <w:r w:rsidR="00DD7975">
        <w:t>s to manage their care as determined by</w:t>
      </w:r>
      <w:r w:rsidR="00B04BA6" w:rsidRPr="00A160DB">
        <w:t xml:space="preserve"> </w:t>
      </w:r>
      <w:r w:rsidRPr="00A160DB">
        <w:t>§8.510.4</w:t>
      </w:r>
      <w:r w:rsidR="00DD7975">
        <w:t xml:space="preserve"> which is reviewed and approved by the case manager</w:t>
      </w:r>
      <w:r w:rsidRPr="00A160DB">
        <w:t>.</w:t>
      </w:r>
      <w:r w:rsidR="00AF1B50">
        <w:t xml:space="preserve"> </w:t>
      </w:r>
    </w:p>
    <w:p w14:paraId="19528190" w14:textId="77777777" w:rsidR="00525F94" w:rsidRDefault="00EA3E86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>Authorized Representative</w:t>
      </w:r>
      <w:r w:rsidRPr="00A160DB">
        <w:t xml:space="preserve"> </w:t>
      </w:r>
      <w:r w:rsidR="00DD7975">
        <w:t xml:space="preserve">(AR) </w:t>
      </w:r>
      <w:r w:rsidR="008C2173" w:rsidRPr="00A160DB">
        <w:t>means a</w:t>
      </w:r>
      <w:r w:rsidR="00DD7975">
        <w:t xml:space="preserve">n individual </w:t>
      </w:r>
      <w:r w:rsidR="00E20769" w:rsidRPr="00A160DB">
        <w:t xml:space="preserve"> designated by the client or by the  legal guardian</w:t>
      </w:r>
      <w:r w:rsidR="00DD7975">
        <w:t>, if appropriate, who has</w:t>
      </w:r>
      <w:r w:rsidR="00462F90">
        <w:t xml:space="preserve"> </w:t>
      </w:r>
      <w:r w:rsidR="00DD7975">
        <w:t>judgment and ability to direct CDASS</w:t>
      </w:r>
      <w:r w:rsidR="00E20769" w:rsidRPr="00A160DB">
        <w:t xml:space="preserve"> </w:t>
      </w:r>
      <w:r w:rsidR="00B265C8" w:rsidRPr="00A160DB">
        <w:t>on the client’s behalf</w:t>
      </w:r>
      <w:r w:rsidR="00DD7975">
        <w:t xml:space="preserve"> and meets the qualifications as defined at </w:t>
      </w:r>
      <w:r w:rsidR="00B265C8" w:rsidRPr="00A160DB">
        <w:t xml:space="preserve"> </w:t>
      </w:r>
      <w:r w:rsidR="00DD7975" w:rsidRPr="00A160DB">
        <w:t>§8.510.</w:t>
      </w:r>
      <w:r w:rsidR="00DD7975">
        <w:t xml:space="preserve">6 and </w:t>
      </w:r>
      <w:r w:rsidR="00DD7975" w:rsidRPr="00A160DB">
        <w:t>§8.510.</w:t>
      </w:r>
      <w:r w:rsidR="00DD7975">
        <w:t>7.</w:t>
      </w:r>
      <w:r w:rsidR="00DD7975" w:rsidRPr="00A160DB" w:rsidDel="00DD7975">
        <w:t xml:space="preserve"> </w:t>
      </w:r>
    </w:p>
    <w:p w14:paraId="19528191" w14:textId="77777777" w:rsidR="00AF1B50" w:rsidRDefault="002F07DC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>Benefits Utilization System</w:t>
      </w:r>
      <w:r w:rsidR="00DD7975">
        <w:rPr>
          <w:u w:val="single"/>
        </w:rPr>
        <w:t xml:space="preserve"> (BUS)</w:t>
      </w:r>
      <w:r w:rsidRPr="00A160DB">
        <w:t xml:space="preserve"> means the web based data system maintained by the Departmen</w:t>
      </w:r>
      <w:r w:rsidRPr="00E51698">
        <w:t>t for recording case manag</w:t>
      </w:r>
      <w:r w:rsidRPr="00A160DB">
        <w:t xml:space="preserve">ement activities associated with Long Term </w:t>
      </w:r>
      <w:r w:rsidR="005D584D" w:rsidRPr="00A160DB">
        <w:t xml:space="preserve">Care </w:t>
      </w:r>
      <w:r w:rsidR="005D584D">
        <w:t>(</w:t>
      </w:r>
      <w:r w:rsidR="00E51698">
        <w:t xml:space="preserve">LTC) </w:t>
      </w:r>
      <w:r w:rsidRPr="00A160DB">
        <w:t>services.</w:t>
      </w:r>
    </w:p>
    <w:p w14:paraId="19528192" w14:textId="77777777" w:rsidR="00AF1B50" w:rsidRDefault="00145404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 xml:space="preserve">Case Management </w:t>
      </w:r>
      <w:r w:rsidR="00280614" w:rsidRPr="00C845E1">
        <w:rPr>
          <w:u w:val="single"/>
        </w:rPr>
        <w:t>Agency</w:t>
      </w:r>
      <w:r w:rsidR="00E51698">
        <w:rPr>
          <w:u w:val="single"/>
        </w:rPr>
        <w:t xml:space="preserve"> (CMA)</w:t>
      </w:r>
      <w:r w:rsidR="00280614" w:rsidRPr="00A160DB">
        <w:t xml:space="preserve"> means</w:t>
      </w:r>
      <w:r w:rsidRPr="00A160DB">
        <w:t xml:space="preserve"> a Department </w:t>
      </w:r>
      <w:r w:rsidR="00E20769" w:rsidRPr="00A160DB">
        <w:t>approved</w:t>
      </w:r>
      <w:r w:rsidRPr="00A160DB">
        <w:t xml:space="preserve"> agency within a designated service area where an applicant or client can obtain </w:t>
      </w:r>
      <w:r w:rsidR="00E270B5" w:rsidRPr="00A160DB">
        <w:t>L</w:t>
      </w:r>
      <w:r w:rsidR="00280614" w:rsidRPr="00A160DB">
        <w:t xml:space="preserve">ong </w:t>
      </w:r>
      <w:r w:rsidR="00E270B5" w:rsidRPr="00A160DB">
        <w:t>T</w:t>
      </w:r>
      <w:r w:rsidR="00280614" w:rsidRPr="00A160DB">
        <w:t xml:space="preserve">erm </w:t>
      </w:r>
      <w:r w:rsidR="00E270B5" w:rsidRPr="00A160DB">
        <w:t>C</w:t>
      </w:r>
      <w:r w:rsidR="00280614" w:rsidRPr="00A160DB">
        <w:t>are</w:t>
      </w:r>
      <w:r w:rsidR="00E270B5" w:rsidRPr="00A160DB">
        <w:t xml:space="preserve"> </w:t>
      </w:r>
      <w:r w:rsidRPr="00A160DB">
        <w:t>case management services.</w:t>
      </w:r>
    </w:p>
    <w:p w14:paraId="19528193" w14:textId="77777777" w:rsidR="00AF1B50" w:rsidRDefault="00145404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>Case Manager</w:t>
      </w:r>
      <w:r w:rsidRPr="00A160DB">
        <w:t xml:space="preserve"> means an </w:t>
      </w:r>
      <w:r w:rsidR="001034B2">
        <w:t>individual</w:t>
      </w:r>
      <w:r w:rsidRPr="00A160DB">
        <w:t xml:space="preserve"> who meets the qualifications to perform case management activities by contract with the Department.</w:t>
      </w:r>
    </w:p>
    <w:p w14:paraId="19528194" w14:textId="5C6D1D42" w:rsidR="00AF1B50" w:rsidRDefault="00145404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>Consumer Directed Attendant Support Services (CDASS)</w:t>
      </w:r>
      <w:r w:rsidRPr="00A160DB">
        <w:t xml:space="preserve"> means </w:t>
      </w:r>
      <w:r w:rsidR="00E51698">
        <w:t>the  delivery option for services that assist an individual in accomplishing activities of da</w:t>
      </w:r>
      <w:r w:rsidR="00462F90">
        <w:t xml:space="preserve">ily </w:t>
      </w:r>
      <w:r w:rsidR="00462F90">
        <w:lastRenderedPageBreak/>
        <w:t>living when included as a w</w:t>
      </w:r>
      <w:r w:rsidR="00E51698">
        <w:t xml:space="preserve">aiver benefit that </w:t>
      </w:r>
      <w:r w:rsidR="00626431">
        <w:t xml:space="preserve">may </w:t>
      </w:r>
      <w:r w:rsidR="00280614" w:rsidRPr="00A160DB">
        <w:t xml:space="preserve">include </w:t>
      </w:r>
      <w:r w:rsidR="001D50AB" w:rsidRPr="00A160DB">
        <w:t>health maintenance, personal care and homemaker services</w:t>
      </w:r>
      <w:r w:rsidR="00280614" w:rsidRPr="00A160DB">
        <w:t xml:space="preserve">. </w:t>
      </w:r>
    </w:p>
    <w:p w14:paraId="19528196" w14:textId="77777777" w:rsidR="001B08EF" w:rsidRPr="001B08EF" w:rsidRDefault="003B4DB6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3B4DB6">
        <w:rPr>
          <w:u w:val="single"/>
        </w:rPr>
        <w:t>Continued Stay Review</w:t>
      </w:r>
      <w:r w:rsidR="00E51698">
        <w:rPr>
          <w:u w:val="single"/>
        </w:rPr>
        <w:t xml:space="preserve"> (CSR)</w:t>
      </w:r>
      <w:r w:rsidR="001B08EF" w:rsidRPr="001B08EF">
        <w:t xml:space="preserve"> means a periodic face to face review of a client’s condition and service needs by a </w:t>
      </w:r>
      <w:r w:rsidR="00281EF1">
        <w:t>c</w:t>
      </w:r>
      <w:r w:rsidR="001B08EF" w:rsidRPr="001B08EF">
        <w:t xml:space="preserve">ase </w:t>
      </w:r>
      <w:r w:rsidR="00281EF1">
        <w:t>m</w:t>
      </w:r>
      <w:r w:rsidR="001B08EF" w:rsidRPr="001B08EF">
        <w:t>anager to determine a client’s continued eligibility for LTC services in the client’s residence.</w:t>
      </w:r>
    </w:p>
    <w:p w14:paraId="19528197" w14:textId="618F4969" w:rsidR="00AF1B50" w:rsidRDefault="00145404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>Department</w:t>
      </w:r>
      <w:r w:rsidRPr="00A160DB">
        <w:t xml:space="preserve"> means the </w:t>
      </w:r>
      <w:r w:rsidR="00626431">
        <w:t xml:space="preserve">Colorado </w:t>
      </w:r>
      <w:r w:rsidRPr="00A160DB">
        <w:t>Department of Health Care Policy and Financing</w:t>
      </w:r>
      <w:r w:rsidR="00AF1B50">
        <w:t xml:space="preserve"> </w:t>
      </w:r>
    </w:p>
    <w:p w14:paraId="19528198" w14:textId="34D915E9" w:rsidR="00525F94" w:rsidRDefault="000C566B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>
        <w:rPr>
          <w:u w:val="single"/>
        </w:rPr>
        <w:t>Financial</w:t>
      </w:r>
      <w:r w:rsidRPr="00C845E1">
        <w:rPr>
          <w:u w:val="single"/>
        </w:rPr>
        <w:t xml:space="preserve"> </w:t>
      </w:r>
      <w:r w:rsidR="00955450" w:rsidRPr="00C845E1">
        <w:rPr>
          <w:u w:val="single"/>
        </w:rPr>
        <w:t>Management Services</w:t>
      </w:r>
      <w:r w:rsidR="00955450" w:rsidRPr="00A160DB">
        <w:t xml:space="preserve"> organization </w:t>
      </w:r>
      <w:r w:rsidR="00281EF1">
        <w:t xml:space="preserve">(FMS) </w:t>
      </w:r>
      <w:r w:rsidR="00955450" w:rsidRPr="00A160DB">
        <w:t xml:space="preserve">means </w:t>
      </w:r>
      <w:r w:rsidR="00626431">
        <w:t>an</w:t>
      </w:r>
      <w:r w:rsidR="00626431" w:rsidRPr="00A160DB">
        <w:t xml:space="preserve"> </w:t>
      </w:r>
      <w:r w:rsidR="00955450" w:rsidRPr="00A160DB">
        <w:t>entity contracted with the Department</w:t>
      </w:r>
      <w:r w:rsidR="00F97B76">
        <w:t xml:space="preserve"> and chosen</w:t>
      </w:r>
      <w:r w:rsidR="00626431">
        <w:t xml:space="preserve"> by the </w:t>
      </w:r>
      <w:r w:rsidR="00F97B76">
        <w:t>client/authorized representative</w:t>
      </w:r>
      <w:r w:rsidR="00626431">
        <w:t xml:space="preserve"> to complete employment related functions for CDASS attendants and track and report on individual client allocations for CDASS. </w:t>
      </w:r>
      <w:r w:rsidR="00955450" w:rsidRPr="00A160DB">
        <w:t xml:space="preserve"> </w:t>
      </w:r>
    </w:p>
    <w:p w14:paraId="19528199" w14:textId="77777777" w:rsidR="00AF1B50" w:rsidRDefault="007D3545" w:rsidP="00C845E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281EF1">
        <w:rPr>
          <w:u w:val="single"/>
        </w:rPr>
        <w:t>L</w:t>
      </w:r>
      <w:r w:rsidR="00A86E55" w:rsidRPr="00281EF1">
        <w:rPr>
          <w:u w:val="single"/>
        </w:rPr>
        <w:t xml:space="preserve">ong </w:t>
      </w:r>
      <w:r w:rsidRPr="00281EF1">
        <w:rPr>
          <w:u w:val="single"/>
        </w:rPr>
        <w:t>T</w:t>
      </w:r>
      <w:r w:rsidR="00A86E55" w:rsidRPr="00281EF1">
        <w:rPr>
          <w:u w:val="single"/>
        </w:rPr>
        <w:t xml:space="preserve">erm </w:t>
      </w:r>
      <w:r w:rsidRPr="00281EF1">
        <w:rPr>
          <w:u w:val="single"/>
        </w:rPr>
        <w:t>C</w:t>
      </w:r>
      <w:r w:rsidR="00A86E55" w:rsidRPr="00281EF1">
        <w:rPr>
          <w:u w:val="single"/>
        </w:rPr>
        <w:t>are</w:t>
      </w:r>
      <w:r w:rsidRPr="00281EF1">
        <w:rPr>
          <w:u w:val="single"/>
        </w:rPr>
        <w:t xml:space="preserve"> </w:t>
      </w:r>
      <w:r w:rsidR="00955450" w:rsidRPr="00281EF1">
        <w:rPr>
          <w:u w:val="single"/>
        </w:rPr>
        <w:t>Certificati</w:t>
      </w:r>
      <w:r w:rsidR="00955450" w:rsidRPr="00C845E1">
        <w:rPr>
          <w:u w:val="single"/>
        </w:rPr>
        <w:t>on Period</w:t>
      </w:r>
      <w:r w:rsidR="00955450" w:rsidRPr="00A160DB">
        <w:t xml:space="preserve"> means the designated period of time in which a client is functionally eligible to receive </w:t>
      </w:r>
      <w:r w:rsidR="00281EF1">
        <w:t xml:space="preserve">LTC </w:t>
      </w:r>
      <w:r w:rsidR="00955450" w:rsidRPr="00A160DB">
        <w:t>services not to exceed one year.</w:t>
      </w:r>
      <w:r w:rsidR="00AF1B50">
        <w:t xml:space="preserve"> </w:t>
      </w:r>
    </w:p>
    <w:p w14:paraId="1F8F38E9" w14:textId="6031FB60" w:rsidR="00626431" w:rsidRDefault="00955450" w:rsidP="0062643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C845E1">
        <w:rPr>
          <w:u w:val="single"/>
        </w:rPr>
        <w:t>Reassessment</w:t>
      </w:r>
      <w:r w:rsidRPr="00A160DB">
        <w:t xml:space="preserve"> means a revi</w:t>
      </w:r>
      <w:bookmarkStart w:id="0" w:name="_GoBack"/>
      <w:bookmarkEnd w:id="0"/>
      <w:r w:rsidRPr="00A160DB">
        <w:t>ew of the Assessment, to determine and document a change in the client’s condition or client’s service needs.</w:t>
      </w:r>
    </w:p>
    <w:p w14:paraId="22A37DB0" w14:textId="019A81F1" w:rsidR="00F97B76" w:rsidRDefault="00F97B76" w:rsidP="00626431">
      <w:pPr>
        <w:pStyle w:val="ListParagraph"/>
        <w:numPr>
          <w:ilvl w:val="1"/>
          <w:numId w:val="24"/>
        </w:numPr>
        <w:tabs>
          <w:tab w:val="left" w:pos="720"/>
        </w:tabs>
        <w:spacing w:before="240"/>
        <w:jc w:val="both"/>
      </w:pPr>
      <w:r w:rsidRPr="00F97B76">
        <w:rPr>
          <w:u w:val="single"/>
        </w:rPr>
        <w:t>Training and Operations Vendor</w:t>
      </w:r>
      <w:r w:rsidRPr="00F97B76">
        <w:t xml:space="preserve"> means the organization contracted by the Department to provide training to CDASS clients/authorized representatives, provide training to case managers on participant direction, and provide customer service related to participant direction. </w:t>
      </w:r>
    </w:p>
    <w:p w14:paraId="1952819C" w14:textId="7CF60A72" w:rsidR="001034B2" w:rsidRDefault="0067683F" w:rsidP="00C845E1">
      <w:pPr>
        <w:pStyle w:val="ListParagraph"/>
        <w:numPr>
          <w:ilvl w:val="0"/>
          <w:numId w:val="24"/>
        </w:numPr>
        <w:tabs>
          <w:tab w:val="left" w:pos="720"/>
        </w:tabs>
        <w:spacing w:before="240"/>
        <w:jc w:val="both"/>
      </w:pPr>
      <w:r w:rsidRPr="00A160DB">
        <w:t>POLICY OVERVIEW</w:t>
      </w:r>
    </w:p>
    <w:p w14:paraId="1952819D" w14:textId="072A645D" w:rsidR="005D584D" w:rsidRDefault="00260BB5" w:rsidP="00C845E1">
      <w:pPr>
        <w:pStyle w:val="ListParagraph"/>
        <w:tabs>
          <w:tab w:val="left" w:pos="720"/>
        </w:tabs>
        <w:spacing w:before="240"/>
        <w:jc w:val="both"/>
      </w:pPr>
      <w:r>
        <w:t xml:space="preserve">The purpose of this policy is to provide </w:t>
      </w:r>
      <w:r w:rsidR="0067683F" w:rsidRPr="00A160DB">
        <w:t xml:space="preserve">guidance </w:t>
      </w:r>
      <w:r w:rsidR="00E13F77" w:rsidRPr="00A160DB">
        <w:t xml:space="preserve">to </w:t>
      </w:r>
      <w:r w:rsidR="005D584D">
        <w:t>c</w:t>
      </w:r>
      <w:r w:rsidR="00200824" w:rsidRPr="00A160DB">
        <w:t xml:space="preserve">ase </w:t>
      </w:r>
      <w:r>
        <w:t>m</w:t>
      </w:r>
      <w:r w:rsidR="00200824" w:rsidRPr="00A160DB">
        <w:t>anager</w:t>
      </w:r>
      <w:r w:rsidR="007836BE" w:rsidRPr="00A160DB">
        <w:t xml:space="preserve">s </w:t>
      </w:r>
      <w:r w:rsidR="00E73C3A" w:rsidRPr="00A160DB">
        <w:t xml:space="preserve">on how to </w:t>
      </w:r>
      <w:r w:rsidR="00413DB2" w:rsidRPr="00A160DB">
        <w:t>conduct utilization</w:t>
      </w:r>
      <w:r w:rsidR="00E47A99">
        <w:t xml:space="preserve"> and allocation</w:t>
      </w:r>
      <w:r w:rsidR="00413DB2" w:rsidRPr="00A160DB">
        <w:t xml:space="preserve"> </w:t>
      </w:r>
      <w:r w:rsidR="007B2C2C" w:rsidRPr="00A160DB">
        <w:t>review</w:t>
      </w:r>
      <w:r w:rsidR="00686A97">
        <w:t>s</w:t>
      </w:r>
      <w:r w:rsidR="007B2C2C" w:rsidRPr="00A160DB">
        <w:t xml:space="preserve"> </w:t>
      </w:r>
      <w:r>
        <w:t>of services provided through the CDASS service delivery option.</w:t>
      </w:r>
      <w:r w:rsidR="00437D69" w:rsidRPr="00A160DB">
        <w:t xml:space="preserve"> </w:t>
      </w:r>
      <w:r w:rsidR="00A66345" w:rsidRPr="00A160DB">
        <w:t>Th</w:t>
      </w:r>
      <w:r w:rsidR="00523C2B">
        <w:t>is policy overview</w:t>
      </w:r>
      <w:r w:rsidR="00B71D51" w:rsidRPr="00A160DB">
        <w:t xml:space="preserve"> </w:t>
      </w:r>
      <w:r w:rsidR="00BB732F">
        <w:t xml:space="preserve">does not provide </w:t>
      </w:r>
      <w:r w:rsidR="005D584D">
        <w:t xml:space="preserve">guidance for </w:t>
      </w:r>
      <w:r w:rsidR="00347C4F" w:rsidRPr="00A160DB">
        <w:t xml:space="preserve">every </w:t>
      </w:r>
      <w:r w:rsidR="00B71D51" w:rsidRPr="00A160DB">
        <w:t>situation,</w:t>
      </w:r>
      <w:r w:rsidR="00347C4F" w:rsidRPr="00A160DB">
        <w:t xml:space="preserve"> but</w:t>
      </w:r>
      <w:r>
        <w:t xml:space="preserve"> rather</w:t>
      </w:r>
      <w:r w:rsidR="00347C4F" w:rsidRPr="00A160DB">
        <w:t xml:space="preserve"> </w:t>
      </w:r>
      <w:r w:rsidR="00B71D51" w:rsidRPr="00A160DB">
        <w:t>provide</w:t>
      </w:r>
      <w:r w:rsidR="00482F5B">
        <w:t>s</w:t>
      </w:r>
      <w:r w:rsidR="00B71D51" w:rsidRPr="00A160DB">
        <w:t xml:space="preserve"> standards </w:t>
      </w:r>
      <w:r>
        <w:t xml:space="preserve">for </w:t>
      </w:r>
      <w:r w:rsidR="00BB732F">
        <w:t xml:space="preserve">use by </w:t>
      </w:r>
      <w:r>
        <w:t>c</w:t>
      </w:r>
      <w:r w:rsidR="00200824" w:rsidRPr="00A160DB">
        <w:t xml:space="preserve">ase </w:t>
      </w:r>
      <w:r w:rsidR="005D584D">
        <w:t>m</w:t>
      </w:r>
      <w:r w:rsidR="00200824" w:rsidRPr="00A160DB">
        <w:t>anager</w:t>
      </w:r>
      <w:r w:rsidR="00347C4F" w:rsidRPr="00A160DB">
        <w:t>s</w:t>
      </w:r>
      <w:r w:rsidR="00BB732F">
        <w:t>.</w:t>
      </w:r>
      <w:r w:rsidR="00347C4F" w:rsidRPr="00A160DB">
        <w:t xml:space="preserve"> </w:t>
      </w:r>
    </w:p>
    <w:p w14:paraId="1952819E" w14:textId="77777777" w:rsidR="00260BB5" w:rsidRDefault="00260BB5" w:rsidP="00C845E1">
      <w:pPr>
        <w:pStyle w:val="ListParagraph"/>
        <w:tabs>
          <w:tab w:val="left" w:pos="720"/>
        </w:tabs>
        <w:spacing w:before="240"/>
        <w:jc w:val="both"/>
      </w:pPr>
      <w:r>
        <w:t xml:space="preserve">Allocation management is a key element of the CDASS service delivery model, allowing for increased </w:t>
      </w:r>
      <w:r w:rsidR="00482F5B">
        <w:t>client</w:t>
      </w:r>
      <w:r>
        <w:t xml:space="preserve"> cho</w:t>
      </w:r>
      <w:r w:rsidR="00D02BB5">
        <w:t>ice and control.  Flexibility in</w:t>
      </w:r>
      <w:r>
        <w:t xml:space="preserve"> how CDASS services are utilized enables </w:t>
      </w:r>
      <w:r w:rsidR="00BB732F">
        <w:t>clients</w:t>
      </w:r>
      <w:r>
        <w:t xml:space="preserve"> to manage the services they need to live independently and to more fully participate in their communities. </w:t>
      </w:r>
      <w:r w:rsidR="00482F5B">
        <w:t>Covered</w:t>
      </w:r>
      <w:r w:rsidR="009E79F6">
        <w:t xml:space="preserve"> CDASS services as defined in §8.510.3 are Health Maintenance Activities, Personal Care and Homemaker services. The allocation shall only be used to purchase </w:t>
      </w:r>
      <w:r w:rsidR="00482F5B">
        <w:t>covered</w:t>
      </w:r>
      <w:r w:rsidR="009E79F6">
        <w:t xml:space="preserve"> CDASS services.      </w:t>
      </w:r>
    </w:p>
    <w:p w14:paraId="1952819F" w14:textId="0058F9AA" w:rsidR="00794226" w:rsidRPr="00A160DB" w:rsidRDefault="00260BB5" w:rsidP="00C845E1">
      <w:pPr>
        <w:pStyle w:val="ListParagraph"/>
        <w:tabs>
          <w:tab w:val="left" w:pos="720"/>
        </w:tabs>
        <w:spacing w:before="240"/>
        <w:jc w:val="both"/>
      </w:pPr>
      <w:r>
        <w:t xml:space="preserve">Upon enrollment and at the time of the Continued Stay Review (CSR) the case manager assesses the client’s needs and identifies services to address those needs. </w:t>
      </w:r>
      <w:r w:rsidR="005D65A1">
        <w:t xml:space="preserve">If the client experiences a change in condition the case manager may determine (as set forth in </w:t>
      </w:r>
      <w:r w:rsidR="005D65A1" w:rsidRPr="00A160DB">
        <w:t>§</w:t>
      </w:r>
      <w:r w:rsidR="00AE0E90">
        <w:t>8.510.14.E</w:t>
      </w:r>
      <w:r w:rsidR="005D65A1">
        <w:t xml:space="preserve">) during the service plan year that a reassessment is necessary.  </w:t>
      </w:r>
      <w:r w:rsidR="00D43D9A" w:rsidRPr="00A160DB">
        <w:t xml:space="preserve">If the change </w:t>
      </w:r>
      <w:r w:rsidR="00457ACE">
        <w:t>in</w:t>
      </w:r>
      <w:r w:rsidR="00457ACE" w:rsidRPr="00A160DB">
        <w:t xml:space="preserve"> </w:t>
      </w:r>
      <w:r w:rsidR="00D43D9A" w:rsidRPr="00A160DB">
        <w:t xml:space="preserve">condition is a result of an acute episode, as defined in </w:t>
      </w:r>
      <w:r w:rsidR="00B71D51" w:rsidRPr="00A160DB">
        <w:t>10 CCR 2505-10 §</w:t>
      </w:r>
      <w:r w:rsidR="00D43D9A" w:rsidRPr="00A160DB">
        <w:t>8.523.11</w:t>
      </w:r>
      <w:r w:rsidR="00AE0E90">
        <w:t>.K.1</w:t>
      </w:r>
      <w:r w:rsidR="00D43D9A" w:rsidRPr="00A160DB">
        <w:t xml:space="preserve">, the </w:t>
      </w:r>
      <w:r w:rsidR="005D65A1">
        <w:t>c</w:t>
      </w:r>
      <w:r w:rsidR="00D43D9A" w:rsidRPr="00A160DB">
        <w:t xml:space="preserve">ase </w:t>
      </w:r>
      <w:r w:rsidR="005D65A1">
        <w:t>m</w:t>
      </w:r>
      <w:r w:rsidR="00D43D9A" w:rsidRPr="00A160DB">
        <w:t xml:space="preserve">anager shall follow the </w:t>
      </w:r>
      <w:r w:rsidR="005A25F0" w:rsidRPr="00A160DB">
        <w:t>rules</w:t>
      </w:r>
      <w:r w:rsidR="00D43D9A" w:rsidRPr="00A160DB">
        <w:t xml:space="preserve"> as set forth in §8.510.10.</w:t>
      </w:r>
      <w:r w:rsidR="00AE0E90">
        <w:t>C</w:t>
      </w:r>
      <w:r w:rsidR="002A3E62">
        <w:t>.</w:t>
      </w:r>
      <w:r w:rsidR="00D43D9A" w:rsidRPr="00A160DB">
        <w:t xml:space="preserve">  </w:t>
      </w:r>
      <w:r w:rsidR="00C36BB8" w:rsidRPr="00A160DB">
        <w:t xml:space="preserve">If </w:t>
      </w:r>
      <w:r w:rsidR="005A25F0" w:rsidRPr="00A160DB">
        <w:t xml:space="preserve">a </w:t>
      </w:r>
      <w:r w:rsidR="005D65A1">
        <w:t>r</w:t>
      </w:r>
      <w:r w:rsidR="00C36BB8" w:rsidRPr="00A160DB">
        <w:t xml:space="preserve">eassessment </w:t>
      </w:r>
      <w:r w:rsidR="005A25F0" w:rsidRPr="00A160DB">
        <w:t xml:space="preserve">is completed and </w:t>
      </w:r>
      <w:r w:rsidR="00C36BB8" w:rsidRPr="00A160DB">
        <w:t>indicates that a change in atte</w:t>
      </w:r>
      <w:r w:rsidR="002F7488" w:rsidRPr="00A160DB">
        <w:t xml:space="preserve">ndant support is </w:t>
      </w:r>
      <w:r w:rsidR="001A1A3B" w:rsidRPr="00A160DB">
        <w:t>necessary</w:t>
      </w:r>
      <w:r w:rsidR="00A66345" w:rsidRPr="00A160DB">
        <w:t xml:space="preserve"> </w:t>
      </w:r>
      <w:r w:rsidR="005A25F0" w:rsidRPr="00A160DB">
        <w:t xml:space="preserve">the </w:t>
      </w:r>
      <w:r w:rsidR="005D65A1">
        <w:t>c</w:t>
      </w:r>
      <w:r w:rsidR="002F7488" w:rsidRPr="00A160DB">
        <w:t xml:space="preserve">ase </w:t>
      </w:r>
      <w:r w:rsidR="005D65A1">
        <w:t>m</w:t>
      </w:r>
      <w:r w:rsidR="00C36BB8" w:rsidRPr="00A160DB">
        <w:t xml:space="preserve">anager shall follow Department guidelines to </w:t>
      </w:r>
      <w:r w:rsidR="00BF1304" w:rsidRPr="00A160DB">
        <w:t xml:space="preserve">adjust </w:t>
      </w:r>
      <w:r w:rsidR="00AE3BD9" w:rsidRPr="00A160DB">
        <w:t xml:space="preserve">the </w:t>
      </w:r>
      <w:r w:rsidR="009260F0">
        <w:t>service plan</w:t>
      </w:r>
      <w:r w:rsidR="005D65A1">
        <w:t>.</w:t>
      </w:r>
    </w:p>
    <w:p w14:paraId="195281A0" w14:textId="706E92DF" w:rsidR="003760D6" w:rsidRDefault="00BF1304">
      <w:pPr>
        <w:spacing w:before="240"/>
        <w:ind w:left="720"/>
        <w:jc w:val="both"/>
      </w:pPr>
      <w:r w:rsidRPr="00A160DB">
        <w:lastRenderedPageBreak/>
        <w:t>Each month, t</w:t>
      </w:r>
      <w:r w:rsidR="00EA3E86" w:rsidRPr="00A160DB">
        <w:t xml:space="preserve">he </w:t>
      </w:r>
      <w:r w:rsidR="00F74D7F">
        <w:t>Fiscal Management Services</w:t>
      </w:r>
      <w:r w:rsidR="00BB732F">
        <w:t xml:space="preserve"> (FMS)</w:t>
      </w:r>
      <w:r w:rsidR="00F74D7F">
        <w:t xml:space="preserve"> organization </w:t>
      </w:r>
      <w:r w:rsidR="007E5D08">
        <w:t xml:space="preserve">shall notify </w:t>
      </w:r>
      <w:r w:rsidR="005E2807" w:rsidRPr="00A160DB">
        <w:t xml:space="preserve">each </w:t>
      </w:r>
      <w:r w:rsidR="00482F5B">
        <w:t>CMA</w:t>
      </w:r>
      <w:r w:rsidRPr="00A160DB">
        <w:t xml:space="preserve"> </w:t>
      </w:r>
      <w:r w:rsidR="002D5884" w:rsidRPr="00A160DB">
        <w:t xml:space="preserve">when the </w:t>
      </w:r>
      <w:r w:rsidR="00550B97" w:rsidRPr="00A160DB">
        <w:t>Clie</w:t>
      </w:r>
      <w:r w:rsidR="005C10D9" w:rsidRPr="00A160DB">
        <w:t xml:space="preserve">nt Monthly </w:t>
      </w:r>
      <w:r w:rsidR="00241567">
        <w:t>Allocation</w:t>
      </w:r>
      <w:r w:rsidR="005C10D9" w:rsidRPr="00A160DB">
        <w:t xml:space="preserve"> Statement </w:t>
      </w:r>
      <w:r w:rsidR="003E3DE8">
        <w:t xml:space="preserve">is </w:t>
      </w:r>
      <w:r w:rsidR="007E5D08">
        <w:t>available</w:t>
      </w:r>
      <w:r w:rsidR="001B2C1E" w:rsidRPr="00A160DB">
        <w:t>.</w:t>
      </w:r>
      <w:r w:rsidR="002D5884" w:rsidRPr="00A160DB">
        <w:t xml:space="preserve"> </w:t>
      </w:r>
      <w:r w:rsidR="005D65A1">
        <w:t xml:space="preserve">The Client Monthly </w:t>
      </w:r>
      <w:r w:rsidR="00956DC2">
        <w:t xml:space="preserve">Allocation Statement is a </w:t>
      </w:r>
      <w:r w:rsidR="005D65A1">
        <w:t xml:space="preserve">report that details all service utilization during the month.  This statement is produced by the </w:t>
      </w:r>
      <w:r w:rsidR="00BB732F">
        <w:t>FMS</w:t>
      </w:r>
      <w:r w:rsidR="005D65A1">
        <w:t xml:space="preserve"> organization and includes all payments made to attendants during the month. The statement summarizes </w:t>
      </w:r>
      <w:r w:rsidR="00E47A99">
        <w:t xml:space="preserve">expenditures </w:t>
      </w:r>
      <w:r w:rsidR="005D65A1">
        <w:t xml:space="preserve">for the month and the remaining yearly allocation amount. </w:t>
      </w:r>
      <w:r w:rsidR="00EA3E86" w:rsidRPr="00A160DB">
        <w:t xml:space="preserve">The </w:t>
      </w:r>
      <w:r w:rsidR="005D65A1">
        <w:t>c</w:t>
      </w:r>
      <w:r w:rsidR="00C36476" w:rsidRPr="00A160DB">
        <w:t xml:space="preserve">ase </w:t>
      </w:r>
      <w:r w:rsidR="005D65A1">
        <w:t>m</w:t>
      </w:r>
      <w:r w:rsidR="00C36476" w:rsidRPr="00A160DB">
        <w:t>anager</w:t>
      </w:r>
      <w:r w:rsidR="00431586">
        <w:t xml:space="preserve"> </w:t>
      </w:r>
      <w:r w:rsidR="005D65A1">
        <w:t xml:space="preserve">shall </w:t>
      </w:r>
      <w:r w:rsidR="005C10D9" w:rsidRPr="00A160DB">
        <w:t xml:space="preserve">review </w:t>
      </w:r>
      <w:r w:rsidR="00342EE0" w:rsidRPr="00A160DB">
        <w:t xml:space="preserve">the Client Monthly </w:t>
      </w:r>
      <w:r w:rsidR="00241567">
        <w:t>Allocation</w:t>
      </w:r>
      <w:r w:rsidR="00342EE0" w:rsidRPr="00A160DB">
        <w:t xml:space="preserve"> Statement </w:t>
      </w:r>
      <w:r w:rsidR="00424EA5">
        <w:t>for</w:t>
      </w:r>
      <w:r w:rsidR="00342EE0" w:rsidRPr="00A160DB">
        <w:t xml:space="preserve"> </w:t>
      </w:r>
      <w:r w:rsidR="008E54D6" w:rsidRPr="00A160DB">
        <w:t xml:space="preserve">appropriate utilization </w:t>
      </w:r>
      <w:r w:rsidR="00C26CB5">
        <w:t xml:space="preserve">of services </w:t>
      </w:r>
      <w:r w:rsidR="008E54D6" w:rsidRPr="00A160DB">
        <w:t>within the</w:t>
      </w:r>
      <w:r w:rsidR="002F7488" w:rsidRPr="00A160DB">
        <w:t xml:space="preserve"> allocated</w:t>
      </w:r>
      <w:r w:rsidR="001574C4">
        <w:t xml:space="preserve"> amount</w:t>
      </w:r>
      <w:r w:rsidR="007E5D08">
        <w:t>.</w:t>
      </w:r>
      <w:r w:rsidR="002F7488" w:rsidRPr="00A160DB">
        <w:t xml:space="preserve"> </w:t>
      </w:r>
      <w:r w:rsidR="001034B2">
        <w:t xml:space="preserve"> </w:t>
      </w:r>
    </w:p>
    <w:p w14:paraId="195281A1" w14:textId="77777777" w:rsidR="005D584D" w:rsidRDefault="00DA0648">
      <w:pPr>
        <w:spacing w:before="240"/>
        <w:ind w:left="720"/>
        <w:jc w:val="both"/>
      </w:pPr>
      <w:r w:rsidRPr="00A160DB">
        <w:t xml:space="preserve">If the Client Monthly </w:t>
      </w:r>
      <w:r w:rsidR="00241567">
        <w:t>Allocation</w:t>
      </w:r>
      <w:r w:rsidRPr="00A160DB">
        <w:t xml:space="preserve"> </w:t>
      </w:r>
      <w:r w:rsidR="00031AFC" w:rsidRPr="00A160DB">
        <w:t>Statement indicates</w:t>
      </w:r>
      <w:r w:rsidRPr="00A160DB">
        <w:t xml:space="preserve"> that </w:t>
      </w:r>
      <w:r w:rsidR="00E47A99">
        <w:t>expenditure</w:t>
      </w:r>
      <w:r w:rsidR="00457ACE">
        <w:t>s</w:t>
      </w:r>
      <w:r w:rsidR="00E47A99">
        <w:t xml:space="preserve"> </w:t>
      </w:r>
      <w:r w:rsidR="003A2B4C">
        <w:t xml:space="preserve">do not exceed </w:t>
      </w:r>
      <w:r w:rsidR="0050545B" w:rsidRPr="00A160DB">
        <w:t>t</w:t>
      </w:r>
      <w:r w:rsidR="00BF1304" w:rsidRPr="00A160DB">
        <w:t xml:space="preserve">he </w:t>
      </w:r>
      <w:r w:rsidRPr="00A160DB">
        <w:t>client’s</w:t>
      </w:r>
      <w:r w:rsidR="00BF1304" w:rsidRPr="00A160DB">
        <w:t xml:space="preserve"> </w:t>
      </w:r>
      <w:r w:rsidR="00525F94">
        <w:t>a</w:t>
      </w:r>
      <w:r w:rsidR="00241567">
        <w:t xml:space="preserve">verage </w:t>
      </w:r>
      <w:r w:rsidR="00525F94">
        <w:t>m</w:t>
      </w:r>
      <w:r w:rsidR="00241567">
        <w:t xml:space="preserve">onthly </w:t>
      </w:r>
      <w:r w:rsidR="00525F94">
        <w:t>a</w:t>
      </w:r>
      <w:r w:rsidR="00241567">
        <w:t>llocation</w:t>
      </w:r>
      <w:r w:rsidR="003A2B4C">
        <w:t xml:space="preserve"> </w:t>
      </w:r>
      <w:r w:rsidR="00C26CB5">
        <w:t>determined by dividing the total allocation by the numb</w:t>
      </w:r>
      <w:r w:rsidR="00462F90">
        <w:t>er of months in the CDASS period</w:t>
      </w:r>
      <w:r w:rsidR="00C26CB5">
        <w:t xml:space="preserve">, </w:t>
      </w:r>
      <w:r w:rsidR="003A2B4C">
        <w:t>by more than 10%</w:t>
      </w:r>
      <w:r w:rsidR="00523C2B">
        <w:t xml:space="preserve">, </w:t>
      </w:r>
      <w:r w:rsidR="00C26CB5">
        <w:t>or does exceed it by 10%</w:t>
      </w:r>
      <w:r w:rsidR="001574C4">
        <w:t>,</w:t>
      </w:r>
      <w:r w:rsidR="00C26CB5">
        <w:t xml:space="preserve"> but the client has the reserves to cover the expenditure, </w:t>
      </w:r>
      <w:r w:rsidR="00523C2B">
        <w:t>no formal</w:t>
      </w:r>
      <w:r w:rsidRPr="00A160DB">
        <w:t xml:space="preserve"> action is required</w:t>
      </w:r>
      <w:r w:rsidR="00431586">
        <w:t>.</w:t>
      </w:r>
      <w:r w:rsidR="003E0FC8">
        <w:t xml:space="preserve"> </w:t>
      </w:r>
      <w:r w:rsidR="00AB5738">
        <w:t>Reserves are</w:t>
      </w:r>
      <w:r w:rsidR="003E0FC8">
        <w:t xml:space="preserve"> those funds that remain </w:t>
      </w:r>
      <w:r w:rsidR="00AB5738">
        <w:t xml:space="preserve">unspent </w:t>
      </w:r>
      <w:r w:rsidR="003E0FC8">
        <w:t>when a client spe</w:t>
      </w:r>
      <w:r w:rsidR="00AB5738">
        <w:t>nds less than the</w:t>
      </w:r>
      <w:r w:rsidR="003E0FC8">
        <w:t xml:space="preserve"> average </w:t>
      </w:r>
      <w:r w:rsidR="00AB5738">
        <w:t>monthly</w:t>
      </w:r>
      <w:r w:rsidR="003E0FC8">
        <w:t xml:space="preserve"> allocation from the start date of the certification period to month of over expenditure. </w:t>
      </w:r>
      <w:r w:rsidR="00424EA5">
        <w:t xml:space="preserve">Additionally, over </w:t>
      </w:r>
      <w:r w:rsidR="00C26CB5">
        <w:t>utilization that is planned and documented in the service plan</w:t>
      </w:r>
      <w:r w:rsidR="001574C4">
        <w:t>, Attendant Support Management Plan</w:t>
      </w:r>
      <w:r w:rsidR="00C26CB5">
        <w:t xml:space="preserve"> or </w:t>
      </w:r>
      <w:r w:rsidR="00E47A99">
        <w:t xml:space="preserve">BUS </w:t>
      </w:r>
      <w:r w:rsidR="00C26CB5">
        <w:t>log notes a</w:t>
      </w:r>
      <w:r w:rsidR="005D584D">
        <w:t>lso requires no further action.</w:t>
      </w:r>
    </w:p>
    <w:p w14:paraId="797C94A3" w14:textId="77777777" w:rsidR="000C094A" w:rsidRDefault="00523C2B">
      <w:pPr>
        <w:spacing w:before="240"/>
        <w:ind w:left="720"/>
        <w:jc w:val="both"/>
      </w:pPr>
      <w:r>
        <w:t xml:space="preserve">If </w:t>
      </w:r>
      <w:r w:rsidR="00C26CB5">
        <w:t xml:space="preserve">however, review of the Client Monthly Allocation Statement shows </w:t>
      </w:r>
      <w:r w:rsidR="00E47A99">
        <w:t xml:space="preserve">expenditures </w:t>
      </w:r>
      <w:r>
        <w:t xml:space="preserve">which </w:t>
      </w:r>
      <w:r w:rsidR="009260F0">
        <w:t>exceed</w:t>
      </w:r>
      <w:r>
        <w:t xml:space="preserve"> 10% of the</w:t>
      </w:r>
      <w:r w:rsidR="00C26CB5">
        <w:t xml:space="preserve"> average </w:t>
      </w:r>
      <w:r>
        <w:t xml:space="preserve">monthly allocation </w:t>
      </w:r>
      <w:r w:rsidR="00C26CB5">
        <w:t>with no reserves</w:t>
      </w:r>
      <w:r w:rsidR="00D02BB5">
        <w:t>,</w:t>
      </w:r>
      <w:r>
        <w:t xml:space="preserve"> formal action</w:t>
      </w:r>
      <w:r w:rsidR="00D02BB5">
        <w:t xml:space="preserve"> </w:t>
      </w:r>
      <w:r>
        <w:t>steps should be taken in the form of the following protocol.</w:t>
      </w:r>
    </w:p>
    <w:p w14:paraId="195281A4" w14:textId="277974A5" w:rsidR="00DC32E0" w:rsidRDefault="00DC32E0" w:rsidP="00DC32E0">
      <w:pPr>
        <w:pStyle w:val="ListParagraph"/>
        <w:numPr>
          <w:ilvl w:val="0"/>
          <w:numId w:val="24"/>
        </w:numPr>
        <w:spacing w:before="240"/>
        <w:jc w:val="both"/>
      </w:pPr>
      <w:r>
        <w:t xml:space="preserve"> PROTOCOL</w:t>
      </w:r>
    </w:p>
    <w:p w14:paraId="195281A5" w14:textId="77777777" w:rsidR="007A2FD9" w:rsidRDefault="00434CA0" w:rsidP="00D02BB5">
      <w:pPr>
        <w:pStyle w:val="ListParagraph"/>
        <w:numPr>
          <w:ilvl w:val="0"/>
          <w:numId w:val="34"/>
        </w:numPr>
        <w:spacing w:before="240"/>
        <w:jc w:val="both"/>
      </w:pPr>
      <w:r w:rsidRPr="00A160DB">
        <w:t xml:space="preserve">If the Client Monthly </w:t>
      </w:r>
      <w:r w:rsidR="00241567">
        <w:t>Allocation</w:t>
      </w:r>
      <w:r w:rsidRPr="00A160DB">
        <w:t xml:space="preserve"> Statement </w:t>
      </w:r>
      <w:r w:rsidR="00DA0648" w:rsidRPr="00A160DB">
        <w:t>indicates the</w:t>
      </w:r>
      <w:r w:rsidRPr="00A160DB">
        <w:t xml:space="preserve"> </w:t>
      </w:r>
      <w:r w:rsidR="0050545B" w:rsidRPr="00A160DB">
        <w:t xml:space="preserve">expenditures </w:t>
      </w:r>
      <w:r w:rsidR="003A2B4C">
        <w:t xml:space="preserve">exceed </w:t>
      </w:r>
      <w:r w:rsidRPr="00A160DB">
        <w:t xml:space="preserve">the client’s  </w:t>
      </w:r>
      <w:r w:rsidR="003E3DE8">
        <w:t>a</w:t>
      </w:r>
      <w:r w:rsidR="00241567">
        <w:t xml:space="preserve">verage </w:t>
      </w:r>
      <w:r w:rsidR="003E3DE8">
        <w:t>m</w:t>
      </w:r>
      <w:r w:rsidR="00A34E4F">
        <w:t>onthly a</w:t>
      </w:r>
      <w:r w:rsidR="00241567">
        <w:t>llocation</w:t>
      </w:r>
      <w:r w:rsidR="003A2B4C">
        <w:t xml:space="preserve"> by more than 10%</w:t>
      </w:r>
      <w:r w:rsidR="009E7D4A" w:rsidRPr="00A160DB">
        <w:t>,</w:t>
      </w:r>
      <w:r w:rsidRPr="00A160DB">
        <w:t xml:space="preserve"> t</w:t>
      </w:r>
      <w:r w:rsidR="002C3C63" w:rsidRPr="00A160DB">
        <w:t xml:space="preserve">he </w:t>
      </w:r>
      <w:r w:rsidR="00F935FF">
        <w:t>c</w:t>
      </w:r>
      <w:r w:rsidR="002C3C63" w:rsidRPr="00A160DB">
        <w:t xml:space="preserve">ase </w:t>
      </w:r>
      <w:r w:rsidR="00F935FF">
        <w:t>m</w:t>
      </w:r>
      <w:r w:rsidR="002C3C63" w:rsidRPr="00A160DB">
        <w:t>anager shall</w:t>
      </w:r>
      <w:r w:rsidR="0050545B" w:rsidRPr="00A160DB">
        <w:t>:</w:t>
      </w:r>
    </w:p>
    <w:p w14:paraId="195281A6" w14:textId="5D0563FB" w:rsidR="00D02BB5" w:rsidRDefault="0050545B" w:rsidP="00D02BB5">
      <w:pPr>
        <w:pStyle w:val="ListParagraph"/>
        <w:numPr>
          <w:ilvl w:val="0"/>
          <w:numId w:val="33"/>
        </w:numPr>
        <w:spacing w:before="240"/>
        <w:jc w:val="both"/>
      </w:pPr>
      <w:r w:rsidRPr="00A160DB">
        <w:t>R</w:t>
      </w:r>
      <w:r w:rsidR="002C3C63" w:rsidRPr="00A160DB">
        <w:t xml:space="preserve">eview the client’s </w:t>
      </w:r>
      <w:r w:rsidR="006B6C85" w:rsidRPr="00A160DB">
        <w:t xml:space="preserve">approved </w:t>
      </w:r>
      <w:r w:rsidR="002C3C63" w:rsidRPr="00A160DB">
        <w:t>A</w:t>
      </w:r>
      <w:r w:rsidR="00BF1304" w:rsidRPr="00A160DB">
        <w:t xml:space="preserve">ttendant </w:t>
      </w:r>
      <w:r w:rsidR="002C3C63" w:rsidRPr="00A160DB">
        <w:t>S</w:t>
      </w:r>
      <w:r w:rsidR="00BF1304" w:rsidRPr="00A160DB">
        <w:t xml:space="preserve">upport </w:t>
      </w:r>
      <w:r w:rsidR="002C3C63" w:rsidRPr="00A160DB">
        <w:t>M</w:t>
      </w:r>
      <w:r w:rsidR="00BF1304" w:rsidRPr="00A160DB">
        <w:t xml:space="preserve">anagement </w:t>
      </w:r>
      <w:r w:rsidR="002C3C63" w:rsidRPr="00A160DB">
        <w:t>P</w:t>
      </w:r>
      <w:r w:rsidR="00BF1304" w:rsidRPr="00A160DB">
        <w:t>lan</w:t>
      </w:r>
      <w:r w:rsidR="002C3C63" w:rsidRPr="00A160DB">
        <w:t xml:space="preserve"> </w:t>
      </w:r>
      <w:r w:rsidR="00F935FF">
        <w:t xml:space="preserve">(ASMP) </w:t>
      </w:r>
      <w:r w:rsidR="00BF1304" w:rsidRPr="00A160DB">
        <w:t xml:space="preserve">to </w:t>
      </w:r>
      <w:r w:rsidR="00F935FF">
        <w:t xml:space="preserve">determine </w:t>
      </w:r>
      <w:r w:rsidR="00BF1304" w:rsidRPr="00A160DB">
        <w:t xml:space="preserve">if </w:t>
      </w:r>
      <w:r w:rsidR="007E5D08">
        <w:t xml:space="preserve">the </w:t>
      </w:r>
      <w:r w:rsidR="002B5326" w:rsidRPr="00A160DB">
        <w:t>fluctuation i</w:t>
      </w:r>
      <w:r w:rsidR="007A2FD9">
        <w:t xml:space="preserve">n </w:t>
      </w:r>
      <w:r w:rsidR="0095296F">
        <w:t xml:space="preserve">expenditures </w:t>
      </w:r>
      <w:r w:rsidR="00D02BB5">
        <w:t>was authorized</w:t>
      </w:r>
      <w:r w:rsidR="00F935FF">
        <w:t xml:space="preserve"> and </w:t>
      </w:r>
      <w:r w:rsidR="007A2FD9">
        <w:t>part of the plan</w:t>
      </w:r>
      <w:r w:rsidR="00F935FF">
        <w:t xml:space="preserve"> or if there are reserves to cover the over </w:t>
      </w:r>
      <w:r w:rsidR="0095296F">
        <w:t>expenditure</w:t>
      </w:r>
      <w:r w:rsidR="007A2FD9">
        <w:t>.</w:t>
      </w:r>
      <w:r w:rsidR="00F935FF">
        <w:t xml:space="preserve"> In these instances the case manager </w:t>
      </w:r>
      <w:r w:rsidR="009260F0">
        <w:t>shall</w:t>
      </w:r>
      <w:r w:rsidR="007A2FD9">
        <w:t xml:space="preserve"> </w:t>
      </w:r>
      <w:r w:rsidR="00F935FF">
        <w:t>d</w:t>
      </w:r>
      <w:r w:rsidR="007A2FD9">
        <w:t xml:space="preserve">ocument the </w:t>
      </w:r>
      <w:r w:rsidR="0095296F">
        <w:t xml:space="preserve">expenditure </w:t>
      </w:r>
      <w:r w:rsidR="00F935FF">
        <w:t xml:space="preserve">review </w:t>
      </w:r>
      <w:r w:rsidR="007A2FD9">
        <w:t xml:space="preserve">in the </w:t>
      </w:r>
      <w:r w:rsidR="00F935FF">
        <w:t>Benefits Utilization System (</w:t>
      </w:r>
      <w:r w:rsidR="007A2FD9">
        <w:t>BUS</w:t>
      </w:r>
      <w:r w:rsidR="00F935FF">
        <w:t>)</w:t>
      </w:r>
      <w:r w:rsidR="007A2FD9">
        <w:t xml:space="preserve"> log notes and no further action is required.</w:t>
      </w:r>
      <w:r w:rsidR="008556A2">
        <w:t xml:space="preserve"> </w:t>
      </w:r>
    </w:p>
    <w:p w14:paraId="195281A7" w14:textId="77777777" w:rsidR="00D02BB5" w:rsidRDefault="001B08EF" w:rsidP="00D02BB5">
      <w:pPr>
        <w:pStyle w:val="ListParagraph"/>
        <w:numPr>
          <w:ilvl w:val="0"/>
          <w:numId w:val="33"/>
        </w:numPr>
        <w:spacing w:before="240"/>
        <w:jc w:val="both"/>
      </w:pPr>
      <w:r w:rsidRPr="00A160DB">
        <w:t xml:space="preserve">If the </w:t>
      </w:r>
      <w:r w:rsidR="00F935FF">
        <w:t xml:space="preserve">first over </w:t>
      </w:r>
      <w:r w:rsidR="0095296F">
        <w:t xml:space="preserve">expenditure </w:t>
      </w:r>
      <w:r w:rsidR="009260F0">
        <w:t>of more than</w:t>
      </w:r>
      <w:r w:rsidR="00F935FF">
        <w:t xml:space="preserve"> 10% of the average monthly </w:t>
      </w:r>
      <w:r w:rsidR="00424EA5">
        <w:t xml:space="preserve">allocation is not prior </w:t>
      </w:r>
      <w:r w:rsidR="00D02BB5">
        <w:t>authorized</w:t>
      </w:r>
      <w:r w:rsidR="00F935FF">
        <w:t xml:space="preserve"> in the ASMP</w:t>
      </w:r>
      <w:r w:rsidR="00424EA5">
        <w:t>, Service Plan (SP) or Benefits Utilization System (BUS) log notes</w:t>
      </w:r>
      <w:r w:rsidR="00F935FF">
        <w:t xml:space="preserve"> and there are no reserves to cover the utilization, </w:t>
      </w:r>
      <w:r w:rsidRPr="00A160DB">
        <w:t xml:space="preserve">the </w:t>
      </w:r>
      <w:r w:rsidR="003263D6">
        <w:t>c</w:t>
      </w:r>
      <w:r w:rsidRPr="00A160DB">
        <w:t xml:space="preserve">ase </w:t>
      </w:r>
      <w:r w:rsidR="003263D6">
        <w:t>m</w:t>
      </w:r>
      <w:r w:rsidRPr="00A160DB">
        <w:t>anager shall</w:t>
      </w:r>
      <w:r w:rsidR="001A1A3B">
        <w:t xml:space="preserve"> </w:t>
      </w:r>
      <w:r w:rsidR="00E17416" w:rsidRPr="00E17416">
        <w:t>contact the client</w:t>
      </w:r>
      <w:r w:rsidR="008C2173" w:rsidRPr="00A160DB">
        <w:t xml:space="preserve"> or Authorized Representative</w:t>
      </w:r>
      <w:r w:rsidR="008E7969">
        <w:t xml:space="preserve"> (AR)</w:t>
      </w:r>
      <w:r w:rsidR="008C2173" w:rsidRPr="00A160DB">
        <w:t xml:space="preserve"> within five </w:t>
      </w:r>
      <w:r w:rsidR="008E7969">
        <w:t xml:space="preserve">business </w:t>
      </w:r>
      <w:r w:rsidR="008C2173" w:rsidRPr="00A160DB">
        <w:t>days of receipt of the Client Monthly Allocation Statement</w:t>
      </w:r>
      <w:r w:rsidR="001A1A3B">
        <w:t xml:space="preserve"> to:</w:t>
      </w:r>
    </w:p>
    <w:p w14:paraId="195281A8" w14:textId="77777777" w:rsidR="00991A03" w:rsidRDefault="00991A03" w:rsidP="00991A03">
      <w:pPr>
        <w:pStyle w:val="ListParagraph"/>
        <w:numPr>
          <w:ilvl w:val="3"/>
          <w:numId w:val="33"/>
        </w:numPr>
        <w:spacing w:before="240"/>
        <w:jc w:val="both"/>
      </w:pPr>
      <w:r>
        <w:t>D</w:t>
      </w:r>
      <w:r w:rsidRPr="00A160DB">
        <w:t xml:space="preserve">etermine </w:t>
      </w:r>
      <w:r>
        <w:t>if the</w:t>
      </w:r>
      <w:r w:rsidR="009260F0">
        <w:t xml:space="preserve"> client experienced a change in </w:t>
      </w:r>
      <w:r>
        <w:t>condition resulting in the need for additional services.</w:t>
      </w:r>
      <w:r w:rsidRPr="00A160DB">
        <w:t xml:space="preserve"> </w:t>
      </w:r>
    </w:p>
    <w:p w14:paraId="195281A9" w14:textId="6C8DADB3" w:rsidR="00DF364A" w:rsidRDefault="008E7969" w:rsidP="00991A03">
      <w:pPr>
        <w:pStyle w:val="ListParagraph"/>
        <w:numPr>
          <w:ilvl w:val="3"/>
          <w:numId w:val="33"/>
        </w:numPr>
        <w:spacing w:before="240"/>
        <w:jc w:val="both"/>
      </w:pPr>
      <w:r>
        <w:t xml:space="preserve">Discuss with the client or AR the plan to </w:t>
      </w:r>
      <w:r w:rsidR="003C1917">
        <w:t>address</w:t>
      </w:r>
      <w:r>
        <w:t xml:space="preserve"> the over </w:t>
      </w:r>
      <w:r w:rsidR="0095296F">
        <w:t>expenditure</w:t>
      </w:r>
      <w:r>
        <w:t xml:space="preserve">.  </w:t>
      </w:r>
      <w:r w:rsidR="00821EE7">
        <w:t>Offer</w:t>
      </w:r>
      <w:r w:rsidR="00821EE7" w:rsidRPr="00A160DB">
        <w:t xml:space="preserve"> </w:t>
      </w:r>
      <w:r w:rsidR="008C2173" w:rsidRPr="00A160DB">
        <w:t xml:space="preserve">the </w:t>
      </w:r>
      <w:r w:rsidR="00525F94">
        <w:t>c</w:t>
      </w:r>
      <w:r w:rsidR="008C2173" w:rsidRPr="00A160DB">
        <w:t xml:space="preserve">lient </w:t>
      </w:r>
      <w:r>
        <w:t>the option of</w:t>
      </w:r>
      <w:r w:rsidR="008D317B">
        <w:t xml:space="preserve"> additional training</w:t>
      </w:r>
      <w:r>
        <w:t xml:space="preserve"> </w:t>
      </w:r>
      <w:r w:rsidR="00F97B76">
        <w:t xml:space="preserve">through the Department contracted training and operations vendor </w:t>
      </w:r>
      <w:r>
        <w:t xml:space="preserve">if the client reports difficulty with managing the allocation.  The case manager </w:t>
      </w:r>
      <w:r w:rsidR="00525F94">
        <w:t xml:space="preserve">shall document </w:t>
      </w:r>
      <w:r w:rsidR="009260F0">
        <w:t xml:space="preserve">in the </w:t>
      </w:r>
      <w:r w:rsidR="00525F94">
        <w:t>BUS log notes</w:t>
      </w:r>
      <w:r>
        <w:t xml:space="preserve"> </w:t>
      </w:r>
      <w:r w:rsidR="00777E16">
        <w:t>that training was offered, the client’s response, and any plans developed.</w:t>
      </w:r>
    </w:p>
    <w:p w14:paraId="195281AA" w14:textId="77E1FA02" w:rsidR="00902A95" w:rsidRDefault="00E65E5C" w:rsidP="00D02BB5">
      <w:pPr>
        <w:pStyle w:val="ListParagraph"/>
        <w:numPr>
          <w:ilvl w:val="0"/>
          <w:numId w:val="33"/>
        </w:numPr>
        <w:spacing w:before="240"/>
        <w:jc w:val="both"/>
      </w:pPr>
      <w:bookmarkStart w:id="1" w:name="_Ref293954815"/>
      <w:r>
        <w:lastRenderedPageBreak/>
        <w:t xml:space="preserve">If the second over </w:t>
      </w:r>
      <w:r w:rsidR="0095296F">
        <w:t xml:space="preserve">expenditure </w:t>
      </w:r>
      <w:r>
        <w:t>of more tha</w:t>
      </w:r>
      <w:r w:rsidR="00F97B76">
        <w:t>n</w:t>
      </w:r>
      <w:r>
        <w:t xml:space="preserve"> 10% of the average monthly allocation is not prior approved in the ASMP</w:t>
      </w:r>
      <w:r w:rsidR="00424EA5">
        <w:t>,</w:t>
      </w:r>
      <w:r w:rsidR="00424EA5" w:rsidRPr="00424EA5">
        <w:t xml:space="preserve"> </w:t>
      </w:r>
      <w:r w:rsidR="00424EA5">
        <w:t>SP or BUS log notes</w:t>
      </w:r>
      <w:r>
        <w:t xml:space="preserve"> and there are no reserves to cover the </w:t>
      </w:r>
      <w:r w:rsidR="0095296F">
        <w:t>expenditure</w:t>
      </w:r>
      <w:r>
        <w:t xml:space="preserve">, the case manager shall contact the client or </w:t>
      </w:r>
      <w:r w:rsidR="00B6342F">
        <w:t>AR</w:t>
      </w:r>
      <w:r>
        <w:t xml:space="preserve"> within five business days of receipt of the Client Monthly Allocation Statement to: </w:t>
      </w:r>
    </w:p>
    <w:p w14:paraId="195281AB" w14:textId="77777777" w:rsidR="00D02BB5" w:rsidRDefault="0052334B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>D</w:t>
      </w:r>
      <w:r w:rsidR="00A07D2F" w:rsidRPr="00A160DB">
        <w:t xml:space="preserve">etermine </w:t>
      </w:r>
      <w:r w:rsidR="00E65E5C">
        <w:t>if the client experienced a change in condition resulting in the need for additional services.</w:t>
      </w:r>
      <w:r w:rsidR="00A07D2F" w:rsidRPr="00A160DB">
        <w:t xml:space="preserve"> </w:t>
      </w:r>
    </w:p>
    <w:p w14:paraId="195281AC" w14:textId="32D97CDC" w:rsidR="00D02BB5" w:rsidRDefault="00E65E5C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>D</w:t>
      </w:r>
      <w:r w:rsidR="00D02BB5">
        <w:t>iscuss the over</w:t>
      </w:r>
      <w:r w:rsidR="0095296F">
        <w:t xml:space="preserve"> expenditure </w:t>
      </w:r>
      <w:r w:rsidR="00D02BB5">
        <w:t>and d</w:t>
      </w:r>
      <w:r>
        <w:t xml:space="preserve">evelop a </w:t>
      </w:r>
      <w:r w:rsidR="008D317B">
        <w:t xml:space="preserve">plan to reduce expenditures for one to </w:t>
      </w:r>
      <w:r>
        <w:t>two month</w:t>
      </w:r>
      <w:r w:rsidR="008D317B">
        <w:t xml:space="preserve">s to </w:t>
      </w:r>
      <w:r>
        <w:t>support the client to stay with</w:t>
      </w:r>
      <w:r w:rsidR="00A30E0C">
        <w:t xml:space="preserve">in their annual allocation.  If the two month timeline creates a health or safety concern the case manager may extend the </w:t>
      </w:r>
      <w:r w:rsidR="008D317B">
        <w:t xml:space="preserve">time needed bring expenditures within the annual allocation </w:t>
      </w:r>
      <w:r w:rsidR="00A30E0C">
        <w:t xml:space="preserve">as appropriate. The case manager shall </w:t>
      </w:r>
      <w:r w:rsidR="008D317B">
        <w:t>document the</w:t>
      </w:r>
      <w:r w:rsidR="00A30E0C">
        <w:t xml:space="preserve"> plan in a letter sent to the client or AR within five business days</w:t>
      </w:r>
      <w:r w:rsidR="00686A97">
        <w:t xml:space="preserve"> of the discussion</w:t>
      </w:r>
      <w:r w:rsidR="00A30E0C">
        <w:t>.</w:t>
      </w:r>
    </w:p>
    <w:p w14:paraId="195281AD" w14:textId="0D05BB1C" w:rsidR="00924D53" w:rsidRDefault="00924D53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>Offer</w:t>
      </w:r>
      <w:r w:rsidRPr="00A160DB">
        <w:t xml:space="preserve"> the client </w:t>
      </w:r>
      <w:r w:rsidR="00A30E0C">
        <w:t>t</w:t>
      </w:r>
      <w:r w:rsidR="009260F0">
        <w:t>he opti</w:t>
      </w:r>
      <w:r w:rsidR="008D317B">
        <w:t xml:space="preserve">on of additional </w:t>
      </w:r>
      <w:r w:rsidR="009260F0">
        <w:t xml:space="preserve">training </w:t>
      </w:r>
      <w:r w:rsidR="00F97B76">
        <w:t xml:space="preserve">through the Department contracted training and operations vendor </w:t>
      </w:r>
      <w:r w:rsidR="009260F0">
        <w:t>if the c</w:t>
      </w:r>
      <w:r w:rsidR="00A30E0C">
        <w:t>lient reports difficulty with managing the</w:t>
      </w:r>
      <w:r w:rsidR="009260F0">
        <w:t>ir</w:t>
      </w:r>
      <w:r w:rsidR="00A30E0C">
        <w:t xml:space="preserve"> allocation.  The case manager shall document </w:t>
      </w:r>
      <w:r w:rsidR="009260F0">
        <w:t xml:space="preserve">in the </w:t>
      </w:r>
      <w:r w:rsidR="00A30E0C">
        <w:t>BUS log notes that training was offered, the client’s response, and any plans developed.</w:t>
      </w:r>
    </w:p>
    <w:p w14:paraId="195281AE" w14:textId="5C97D43E" w:rsidR="00902A95" w:rsidRDefault="00896E66" w:rsidP="00D02BB5">
      <w:pPr>
        <w:pStyle w:val="ListParagraph"/>
        <w:numPr>
          <w:ilvl w:val="0"/>
          <w:numId w:val="33"/>
        </w:numPr>
        <w:spacing w:before="240"/>
        <w:jc w:val="both"/>
      </w:pPr>
      <w:r>
        <w:t xml:space="preserve">If the third over </w:t>
      </w:r>
      <w:r w:rsidR="00A34E4F">
        <w:t>expenditure</w:t>
      </w:r>
      <w:r w:rsidR="0095296F">
        <w:t xml:space="preserve"> </w:t>
      </w:r>
      <w:r>
        <w:t>of more tha</w:t>
      </w:r>
      <w:r w:rsidR="002A3E62">
        <w:t>n</w:t>
      </w:r>
      <w:r>
        <w:t xml:space="preserve"> 10% of the average monthly </w:t>
      </w:r>
      <w:r w:rsidR="00D02BB5">
        <w:t>allocation is not prior-authorized</w:t>
      </w:r>
      <w:r>
        <w:t xml:space="preserve"> in the ASMP</w:t>
      </w:r>
      <w:r w:rsidR="00424EA5">
        <w:t>, SP or BUS log notes</w:t>
      </w:r>
      <w:r>
        <w:t xml:space="preserve"> and there are no reserves to cover the </w:t>
      </w:r>
      <w:r w:rsidR="0095296F">
        <w:t>expenditure</w:t>
      </w:r>
      <w:r>
        <w:t xml:space="preserve">, the case manager shall contact the client or </w:t>
      </w:r>
      <w:r w:rsidR="009260F0">
        <w:t>AR</w:t>
      </w:r>
      <w:r>
        <w:t xml:space="preserve"> within five business days of receipt of the Client Monthly Allocation Statement to: </w:t>
      </w:r>
      <w:bookmarkEnd w:id="1"/>
    </w:p>
    <w:p w14:paraId="195281AF" w14:textId="77777777" w:rsidR="005A1844" w:rsidRDefault="003760D6" w:rsidP="00D02BB5">
      <w:pPr>
        <w:pStyle w:val="ListParagraph"/>
        <w:numPr>
          <w:ilvl w:val="3"/>
          <w:numId w:val="33"/>
        </w:numPr>
        <w:spacing w:before="240"/>
        <w:jc w:val="both"/>
      </w:pPr>
      <w:r w:rsidRPr="003760D6">
        <w:t>Determin</w:t>
      </w:r>
      <w:r w:rsidR="00462F90">
        <w:t>e</w:t>
      </w:r>
      <w:r w:rsidR="00896E66">
        <w:t xml:space="preserve"> if the client </w:t>
      </w:r>
      <w:r w:rsidR="002F6C6A">
        <w:t xml:space="preserve">experienced a change in </w:t>
      </w:r>
      <w:r w:rsidR="00896E66">
        <w:t>condition resulting in the need for additional services.</w:t>
      </w:r>
      <w:r w:rsidR="00DF04E7" w:rsidRPr="00A160DB">
        <w:t xml:space="preserve">  </w:t>
      </w:r>
    </w:p>
    <w:p w14:paraId="195281B0" w14:textId="25D9CCAD" w:rsidR="005A1844" w:rsidRPr="00B6230A" w:rsidRDefault="004E2DFC" w:rsidP="00D02BB5">
      <w:pPr>
        <w:pStyle w:val="ListParagraph"/>
        <w:numPr>
          <w:ilvl w:val="3"/>
          <w:numId w:val="33"/>
        </w:numPr>
        <w:spacing w:before="240"/>
        <w:jc w:val="both"/>
      </w:pPr>
      <w:r w:rsidRPr="00B6230A">
        <w:t>Inform the client or AR that a mandatory change in AR or a use of an AR will be required</w:t>
      </w:r>
      <w:r w:rsidR="00424EA5">
        <w:t>. The AR shall</w:t>
      </w:r>
      <w:r w:rsidR="00F4621A" w:rsidRPr="00B6230A">
        <w:t xml:space="preserve"> be identified and scheduled for training </w:t>
      </w:r>
      <w:r w:rsidR="00F97B76">
        <w:t xml:space="preserve">with the Department contracted training and operations vendor </w:t>
      </w:r>
      <w:r w:rsidR="00F4621A" w:rsidRPr="00B6230A">
        <w:t>within 15 calendar days</w:t>
      </w:r>
      <w:r w:rsidRPr="00B6230A">
        <w:t>.</w:t>
      </w:r>
      <w:r w:rsidR="00F4621A" w:rsidRPr="00B6230A">
        <w:t xml:space="preserve"> The AR training shall be completed within 60 calendar days.  </w:t>
      </w:r>
    </w:p>
    <w:p w14:paraId="195281B1" w14:textId="77777777" w:rsidR="005A1844" w:rsidRDefault="008D317B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 xml:space="preserve">Discuss the over expenditure and develop a plan to reduce expenditures for one to two months to support the client to stay within their annual allocation.  If the two month timeline creates a health or safety concern the case manager may extend the time needed bring expenditures within the annual allocation as appropriate. </w:t>
      </w:r>
      <w:r w:rsidR="004E2DFC">
        <w:t>The case manager shall document the repayment plan in a letter sent to the client or AR within five business days</w:t>
      </w:r>
      <w:r w:rsidR="00686A97">
        <w:t xml:space="preserve"> of the discussion</w:t>
      </w:r>
      <w:r w:rsidR="004E2DFC">
        <w:t>.</w:t>
      </w:r>
    </w:p>
    <w:p w14:paraId="195281B2" w14:textId="6915DBEE" w:rsidR="002F6C6A" w:rsidRDefault="004E2DFC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lastRenderedPageBreak/>
        <w:t xml:space="preserve">Require allocation management training </w:t>
      </w:r>
      <w:r w:rsidR="00F97B76">
        <w:t xml:space="preserve">with the Department contracted training and </w:t>
      </w:r>
      <w:r w:rsidR="002A3E62">
        <w:t>operations</w:t>
      </w:r>
      <w:r w:rsidR="00F97B76">
        <w:t xml:space="preserve"> vendor </w:t>
      </w:r>
      <w:r>
        <w:t>for the newly assigned AR and optional training for the client.</w:t>
      </w:r>
      <w:r w:rsidR="002F6C6A">
        <w:t xml:space="preserve">  </w:t>
      </w:r>
    </w:p>
    <w:p w14:paraId="195281B3" w14:textId="77777777" w:rsidR="004E2DFC" w:rsidRDefault="002F6C6A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 xml:space="preserve">The case manager shall </w:t>
      </w:r>
      <w:r w:rsidR="00424EA5">
        <w:t>document all</w:t>
      </w:r>
      <w:r w:rsidR="00FC3B5A">
        <w:t xml:space="preserve"> activities </w:t>
      </w:r>
      <w:r>
        <w:t>in the BUS log notes</w:t>
      </w:r>
      <w:r w:rsidR="00FC3B5A">
        <w:t>.</w:t>
      </w:r>
    </w:p>
    <w:p w14:paraId="195281B4" w14:textId="2F8DC252" w:rsidR="007848A9" w:rsidRDefault="00A30204" w:rsidP="00D02BB5">
      <w:pPr>
        <w:pStyle w:val="ListParagraph"/>
        <w:numPr>
          <w:ilvl w:val="0"/>
          <w:numId w:val="33"/>
        </w:numPr>
        <w:spacing w:before="240"/>
        <w:jc w:val="both"/>
      </w:pPr>
      <w:r w:rsidRPr="00A160DB">
        <w:t xml:space="preserve">If the </w:t>
      </w:r>
      <w:r w:rsidR="004E2DFC">
        <w:t xml:space="preserve">fourth over </w:t>
      </w:r>
      <w:r w:rsidR="0095296F">
        <w:t xml:space="preserve">expenditure </w:t>
      </w:r>
      <w:r w:rsidR="004E2DFC">
        <w:t xml:space="preserve">of more </w:t>
      </w:r>
      <w:r w:rsidR="002A3E62">
        <w:t>than</w:t>
      </w:r>
      <w:r w:rsidR="004E2DFC">
        <w:t xml:space="preserve"> 10% of the average monthly </w:t>
      </w:r>
      <w:r w:rsidR="00D02BB5">
        <w:t>allocation is not prior-authorized</w:t>
      </w:r>
      <w:r w:rsidR="004E2DFC">
        <w:t xml:space="preserve"> in the ASMP</w:t>
      </w:r>
      <w:r w:rsidR="00424EA5">
        <w:t>, SP or BUS log notes</w:t>
      </w:r>
      <w:r w:rsidR="004E2DFC">
        <w:t xml:space="preserve"> and there are no reserves to cover the </w:t>
      </w:r>
      <w:r w:rsidR="0095296F">
        <w:t>expenditure</w:t>
      </w:r>
      <w:r w:rsidR="004E2DFC">
        <w:t xml:space="preserve">, the case manager shall contact the client or </w:t>
      </w:r>
      <w:r w:rsidR="00B6342F">
        <w:t>AR</w:t>
      </w:r>
      <w:r w:rsidR="004E2DFC">
        <w:t xml:space="preserve"> within</w:t>
      </w:r>
      <w:r w:rsidR="00462F90">
        <w:t xml:space="preserve"> </w:t>
      </w:r>
      <w:r w:rsidR="004E2DFC">
        <w:t xml:space="preserve">five business days of receipt of the Client Monthly Allocation Statement to: </w:t>
      </w:r>
    </w:p>
    <w:p w14:paraId="195281B5" w14:textId="77777777" w:rsidR="00FB5CAF" w:rsidRDefault="004E2DFC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 xml:space="preserve">Inform the client and AR that the client will be terminated from the CDASS service delivery option </w:t>
      </w:r>
      <w:r w:rsidR="00ED564E">
        <w:t>in</w:t>
      </w:r>
      <w:r w:rsidR="00D64AD4">
        <w:t xml:space="preserve"> </w:t>
      </w:r>
      <w:r w:rsidR="00ED564E">
        <w:t xml:space="preserve">accordance with </w:t>
      </w:r>
      <w:r w:rsidR="00D64AD4">
        <w:t>§8.510</w:t>
      </w:r>
      <w:r w:rsidR="00AE0E90">
        <w:t>.12</w:t>
      </w:r>
      <w:r w:rsidR="00D64AD4">
        <w:t xml:space="preserve"> within </w:t>
      </w:r>
      <w:r w:rsidR="00FC3B5A">
        <w:t>30 calendar</w:t>
      </w:r>
      <w:r w:rsidR="002F6C6A">
        <w:t xml:space="preserve"> </w:t>
      </w:r>
      <w:r w:rsidR="00D64AD4">
        <w:t>days.</w:t>
      </w:r>
      <w:r>
        <w:t xml:space="preserve"> </w:t>
      </w:r>
    </w:p>
    <w:p w14:paraId="195281B6" w14:textId="77777777" w:rsidR="000762C5" w:rsidRDefault="000762C5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 xml:space="preserve">The case manager will work collaboratively with the client to secure </w:t>
      </w:r>
      <w:r w:rsidR="00EE247A">
        <w:t>agency based</w:t>
      </w:r>
      <w:r>
        <w:t xml:space="preserve"> waiver services.</w:t>
      </w:r>
    </w:p>
    <w:p w14:paraId="195281B7" w14:textId="77777777" w:rsidR="00FB5CAF" w:rsidRDefault="000762C5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>If the case manager de</w:t>
      </w:r>
      <w:r w:rsidR="00525F94">
        <w:t>termines that the client cannot</w:t>
      </w:r>
      <w:r>
        <w:t xml:space="preserve"> be safely served given the type or amount of services available, the case manager shall comply with </w:t>
      </w:r>
      <w:r w:rsidR="00424EA5">
        <w:t xml:space="preserve">all provisions of </w:t>
      </w:r>
      <w:r w:rsidR="00CB0EC3">
        <w:t xml:space="preserve">10 CCR </w:t>
      </w:r>
      <w:r w:rsidR="00CB0EC3" w:rsidRPr="00A160DB">
        <w:t xml:space="preserve">2505-10 </w:t>
      </w:r>
      <w:r w:rsidR="00424EA5">
        <w:t>§8.393.25.A.2</w:t>
      </w:r>
      <w:r>
        <w:t xml:space="preserve"> The case manager shall provide the client with a Notice of Action, i</w:t>
      </w:r>
      <w:r w:rsidR="00525F94">
        <w:t>n accordance with §8.510.13.A.2</w:t>
      </w:r>
      <w:r w:rsidR="00A8204D" w:rsidRPr="00A160DB">
        <w:t xml:space="preserve"> </w:t>
      </w:r>
    </w:p>
    <w:p w14:paraId="195281B8" w14:textId="77777777" w:rsidR="004B6B27" w:rsidRDefault="00686A97" w:rsidP="00D02BB5">
      <w:pPr>
        <w:pStyle w:val="ListParagraph"/>
        <w:numPr>
          <w:ilvl w:val="3"/>
          <w:numId w:val="33"/>
        </w:numPr>
        <w:spacing w:before="240"/>
        <w:jc w:val="both"/>
      </w:pPr>
      <w:r>
        <w:t>The case manager shall n</w:t>
      </w:r>
      <w:r w:rsidR="000762C5">
        <w:t xml:space="preserve">otify the </w:t>
      </w:r>
      <w:r w:rsidR="00482F5B">
        <w:t>FMS</w:t>
      </w:r>
      <w:r w:rsidR="000762C5">
        <w:t xml:space="preserve"> organization of the date on which the client is being terminated from CDASS.</w:t>
      </w:r>
    </w:p>
    <w:p w14:paraId="195281B9" w14:textId="77777777" w:rsidR="000762C5" w:rsidRDefault="0095296F" w:rsidP="004844B6">
      <w:pPr>
        <w:pStyle w:val="ListParagraph"/>
        <w:numPr>
          <w:ilvl w:val="3"/>
          <w:numId w:val="33"/>
        </w:numPr>
        <w:spacing w:before="240"/>
        <w:jc w:val="both"/>
      </w:pPr>
      <w:r>
        <w:t>The case manager shall d</w:t>
      </w:r>
      <w:r w:rsidR="000762C5">
        <w:t xml:space="preserve">ocument all activities in the </w:t>
      </w:r>
      <w:r w:rsidR="002F6C6A">
        <w:t xml:space="preserve">BUS </w:t>
      </w:r>
      <w:r w:rsidR="000762C5">
        <w:t>log notes.</w:t>
      </w:r>
    </w:p>
    <w:sectPr w:rsidR="000762C5" w:rsidSect="002424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0AB6" w14:textId="77777777" w:rsidR="00F336BB" w:rsidRDefault="00F336BB">
      <w:r>
        <w:separator/>
      </w:r>
    </w:p>
  </w:endnote>
  <w:endnote w:type="continuationSeparator" w:id="0">
    <w:p w14:paraId="290A04EB" w14:textId="77777777" w:rsidR="00F336BB" w:rsidRDefault="00F3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29A1" w14:textId="77777777" w:rsidR="008C289A" w:rsidRDefault="008C2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78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2AD35B2" w14:textId="77777777" w:rsidR="000C094A" w:rsidRDefault="00A6483E">
            <w:pPr>
              <w:pStyle w:val="Footer"/>
              <w:jc w:val="center"/>
            </w:pPr>
            <w:r>
              <w:t xml:space="preserve">Page </w:t>
            </w:r>
            <w:r w:rsidR="00F105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1056A">
              <w:rPr>
                <w:b/>
                <w:sz w:val="24"/>
                <w:szCs w:val="24"/>
              </w:rPr>
              <w:fldChar w:fldCharType="separate"/>
            </w:r>
            <w:r w:rsidR="007B671B">
              <w:rPr>
                <w:b/>
                <w:noProof/>
              </w:rPr>
              <w:t>4</w:t>
            </w:r>
            <w:r w:rsidR="00F1056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105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1056A">
              <w:rPr>
                <w:b/>
                <w:sz w:val="24"/>
                <w:szCs w:val="24"/>
              </w:rPr>
              <w:fldChar w:fldCharType="separate"/>
            </w:r>
            <w:r w:rsidR="007B671B">
              <w:rPr>
                <w:b/>
                <w:noProof/>
              </w:rPr>
              <w:t>5</w:t>
            </w:r>
            <w:r w:rsidR="00F105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5281BF" w14:textId="3346801A" w:rsidR="00520B7F" w:rsidRPr="00E92BDC" w:rsidRDefault="00520B7F" w:rsidP="00965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B422" w14:textId="77777777" w:rsidR="008C289A" w:rsidRDefault="008C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B599" w14:textId="77777777" w:rsidR="00F336BB" w:rsidRDefault="00F336BB">
      <w:r>
        <w:separator/>
      </w:r>
    </w:p>
  </w:footnote>
  <w:footnote w:type="continuationSeparator" w:id="0">
    <w:p w14:paraId="76A45004" w14:textId="77777777" w:rsidR="00F336BB" w:rsidRDefault="00F3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BE22" w14:textId="77777777" w:rsidR="008C289A" w:rsidRDefault="008C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A61D" w14:textId="6B1BC254" w:rsidR="008C289A" w:rsidRDefault="008C2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AC6D" w14:textId="77777777" w:rsidR="008C289A" w:rsidRDefault="008C2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462"/>
    <w:multiLevelType w:val="hybridMultilevel"/>
    <w:tmpl w:val="D53629B2"/>
    <w:lvl w:ilvl="0" w:tplc="4D7AB0D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13029AF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6FEAD36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17">
      <w:start w:val="1"/>
      <w:numFmt w:val="lowerLetter"/>
      <w:lvlText w:val="%4)"/>
      <w:lvlJc w:val="left"/>
      <w:pPr>
        <w:ind w:left="2970" w:hanging="360"/>
      </w:pPr>
    </w:lvl>
    <w:lvl w:ilvl="4" w:tplc="402EAA68">
      <w:start w:val="1"/>
      <w:numFmt w:val="lowerRoman"/>
      <w:lvlText w:val="%5."/>
      <w:lvlJc w:val="right"/>
      <w:pPr>
        <w:ind w:left="3456" w:hanging="216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23F5"/>
    <w:multiLevelType w:val="hybridMultilevel"/>
    <w:tmpl w:val="3A4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9B4"/>
    <w:multiLevelType w:val="hybridMultilevel"/>
    <w:tmpl w:val="944256FE"/>
    <w:lvl w:ilvl="0" w:tplc="78B66C24">
      <w:start w:val="1"/>
      <w:numFmt w:val="lowerLetter"/>
      <w:lvlText w:val="%1."/>
      <w:lvlJc w:val="left"/>
      <w:pPr>
        <w:ind w:left="3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80" w:hanging="360"/>
      </w:pPr>
    </w:lvl>
    <w:lvl w:ilvl="2" w:tplc="0409001B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05D022BB"/>
    <w:multiLevelType w:val="hybridMultilevel"/>
    <w:tmpl w:val="F6D2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931B5"/>
    <w:multiLevelType w:val="hybridMultilevel"/>
    <w:tmpl w:val="59964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3980"/>
    <w:multiLevelType w:val="hybridMultilevel"/>
    <w:tmpl w:val="3BCC70D4"/>
    <w:lvl w:ilvl="0" w:tplc="4D7AB0D0">
      <w:start w:val="1"/>
      <w:numFmt w:val="upperRoman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C5683"/>
    <w:multiLevelType w:val="hybridMultilevel"/>
    <w:tmpl w:val="C40CB484"/>
    <w:lvl w:ilvl="0" w:tplc="3E1E90BA">
      <w:start w:val="1"/>
      <w:numFmt w:val="upperLetter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040E55"/>
    <w:multiLevelType w:val="multilevel"/>
    <w:tmpl w:val="D24EA67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970" w:hanging="360"/>
      </w:pPr>
    </w:lvl>
    <w:lvl w:ilvl="4">
      <w:start w:val="1"/>
      <w:numFmt w:val="lowerRoman"/>
      <w:lvlText w:val="%5."/>
      <w:lvlJc w:val="right"/>
      <w:pPr>
        <w:ind w:left="3456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045A2"/>
    <w:multiLevelType w:val="hybridMultilevel"/>
    <w:tmpl w:val="5BDEB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2E1F"/>
    <w:multiLevelType w:val="hybridMultilevel"/>
    <w:tmpl w:val="37AC3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4B7D53"/>
    <w:multiLevelType w:val="hybridMultilevel"/>
    <w:tmpl w:val="9AB4894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251E3707"/>
    <w:multiLevelType w:val="hybridMultilevel"/>
    <w:tmpl w:val="F7FC3856"/>
    <w:lvl w:ilvl="0" w:tplc="4D7AB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454A846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8B66C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61E20"/>
    <w:multiLevelType w:val="hybridMultilevel"/>
    <w:tmpl w:val="FA426B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D2F87"/>
    <w:multiLevelType w:val="hybridMultilevel"/>
    <w:tmpl w:val="FA426B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77F6"/>
    <w:multiLevelType w:val="hybridMultilevel"/>
    <w:tmpl w:val="49F492B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FBB2A3A"/>
    <w:multiLevelType w:val="hybridMultilevel"/>
    <w:tmpl w:val="35AA24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8B59B8"/>
    <w:multiLevelType w:val="hybridMultilevel"/>
    <w:tmpl w:val="5E6A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E7709"/>
    <w:multiLevelType w:val="hybridMultilevel"/>
    <w:tmpl w:val="6A78F34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492A062E"/>
    <w:multiLevelType w:val="hybridMultilevel"/>
    <w:tmpl w:val="8376E2F6"/>
    <w:lvl w:ilvl="0" w:tplc="66FEAD36">
      <w:start w:val="1"/>
      <w:numFmt w:val="decimal"/>
      <w:lvlText w:val="%1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C727D"/>
    <w:multiLevelType w:val="hybridMultilevel"/>
    <w:tmpl w:val="EABE38BC"/>
    <w:lvl w:ilvl="0" w:tplc="454A846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A7E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52BB2125"/>
    <w:multiLevelType w:val="hybridMultilevel"/>
    <w:tmpl w:val="5E567044"/>
    <w:lvl w:ilvl="0" w:tplc="3E1E90BA">
      <w:start w:val="1"/>
      <w:numFmt w:val="upperLetter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67C0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220CBB"/>
    <w:multiLevelType w:val="hybridMultilevel"/>
    <w:tmpl w:val="112ADF4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0572BD6"/>
    <w:multiLevelType w:val="hybridMultilevel"/>
    <w:tmpl w:val="F10048D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0D34577"/>
    <w:multiLevelType w:val="multilevel"/>
    <w:tmpl w:val="B32E9F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D6AE6"/>
    <w:multiLevelType w:val="hybridMultilevel"/>
    <w:tmpl w:val="944256FE"/>
    <w:lvl w:ilvl="0" w:tplc="78B66C24">
      <w:start w:val="1"/>
      <w:numFmt w:val="lowerLetter"/>
      <w:lvlText w:val="%1."/>
      <w:lvlJc w:val="left"/>
      <w:pPr>
        <w:ind w:left="3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80" w:hanging="360"/>
      </w:pPr>
    </w:lvl>
    <w:lvl w:ilvl="2" w:tplc="0409001B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7" w15:restartNumberingAfterBreak="0">
    <w:nsid w:val="63FF7E4C"/>
    <w:multiLevelType w:val="hybridMultilevel"/>
    <w:tmpl w:val="1176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53B9A"/>
    <w:multiLevelType w:val="hybridMultilevel"/>
    <w:tmpl w:val="69380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BEA56F2">
      <w:start w:val="1"/>
      <w:numFmt w:val="low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5690C"/>
    <w:multiLevelType w:val="hybridMultilevel"/>
    <w:tmpl w:val="60121FDE"/>
    <w:lvl w:ilvl="0" w:tplc="4D7AB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454A846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5670"/>
        </w:tabs>
        <w:ind w:left="5670" w:hanging="180"/>
      </w:pPr>
    </w:lvl>
    <w:lvl w:ilvl="3" w:tplc="7D86D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8B66C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50410"/>
    <w:multiLevelType w:val="hybridMultilevel"/>
    <w:tmpl w:val="23D0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70235"/>
    <w:multiLevelType w:val="hybridMultilevel"/>
    <w:tmpl w:val="3754FF42"/>
    <w:lvl w:ilvl="0" w:tplc="7D824906">
      <w:start w:val="2"/>
      <w:numFmt w:val="decimal"/>
      <w:lvlText w:val="%1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45647C8"/>
    <w:multiLevelType w:val="hybridMultilevel"/>
    <w:tmpl w:val="0536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4CA9"/>
    <w:multiLevelType w:val="hybridMultilevel"/>
    <w:tmpl w:val="47502ED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77C2D07"/>
    <w:multiLevelType w:val="hybridMultilevel"/>
    <w:tmpl w:val="FD6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5200B"/>
    <w:multiLevelType w:val="hybridMultilevel"/>
    <w:tmpl w:val="BF14005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7"/>
  </w:num>
  <w:num w:numId="5">
    <w:abstractNumId w:val="25"/>
  </w:num>
  <w:num w:numId="6">
    <w:abstractNumId w:val="8"/>
  </w:num>
  <w:num w:numId="7">
    <w:abstractNumId w:val="15"/>
  </w:num>
  <w:num w:numId="8">
    <w:abstractNumId w:val="22"/>
  </w:num>
  <w:num w:numId="9">
    <w:abstractNumId w:val="14"/>
  </w:num>
  <w:num w:numId="10">
    <w:abstractNumId w:val="6"/>
  </w:num>
  <w:num w:numId="11">
    <w:abstractNumId w:val="21"/>
  </w:num>
  <w:num w:numId="12">
    <w:abstractNumId w:val="10"/>
  </w:num>
  <w:num w:numId="13">
    <w:abstractNumId w:val="19"/>
  </w:num>
  <w:num w:numId="14">
    <w:abstractNumId w:val="32"/>
  </w:num>
  <w:num w:numId="15">
    <w:abstractNumId w:val="27"/>
  </w:num>
  <w:num w:numId="16">
    <w:abstractNumId w:val="3"/>
  </w:num>
  <w:num w:numId="17">
    <w:abstractNumId w:val="29"/>
  </w:num>
  <w:num w:numId="18">
    <w:abstractNumId w:val="33"/>
  </w:num>
  <w:num w:numId="19">
    <w:abstractNumId w:val="26"/>
  </w:num>
  <w:num w:numId="20">
    <w:abstractNumId w:val="31"/>
  </w:num>
  <w:num w:numId="21">
    <w:abstractNumId w:val="2"/>
  </w:num>
  <w:num w:numId="22">
    <w:abstractNumId w:val="20"/>
  </w:num>
  <w:num w:numId="23">
    <w:abstractNumId w:val="5"/>
  </w:num>
  <w:num w:numId="24">
    <w:abstractNumId w:val="0"/>
  </w:num>
  <w:num w:numId="25">
    <w:abstractNumId w:val="12"/>
  </w:num>
  <w:num w:numId="26">
    <w:abstractNumId w:val="13"/>
  </w:num>
  <w:num w:numId="27">
    <w:abstractNumId w:val="34"/>
  </w:num>
  <w:num w:numId="28">
    <w:abstractNumId w:val="1"/>
  </w:num>
  <w:num w:numId="29">
    <w:abstractNumId w:val="23"/>
  </w:num>
  <w:num w:numId="30">
    <w:abstractNumId w:val="35"/>
  </w:num>
  <w:num w:numId="31">
    <w:abstractNumId w:val="7"/>
  </w:num>
  <w:num w:numId="32">
    <w:abstractNumId w:val="18"/>
  </w:num>
  <w:num w:numId="33">
    <w:abstractNumId w:val="28"/>
  </w:num>
  <w:num w:numId="34">
    <w:abstractNumId w:val="4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10"/>
    <w:rsid w:val="00002EB6"/>
    <w:rsid w:val="00003909"/>
    <w:rsid w:val="0000538B"/>
    <w:rsid w:val="00022B47"/>
    <w:rsid w:val="00024235"/>
    <w:rsid w:val="00031AFC"/>
    <w:rsid w:val="0003322B"/>
    <w:rsid w:val="000402DC"/>
    <w:rsid w:val="00052BA1"/>
    <w:rsid w:val="00053C86"/>
    <w:rsid w:val="00063B13"/>
    <w:rsid w:val="00067216"/>
    <w:rsid w:val="000741CA"/>
    <w:rsid w:val="000762C5"/>
    <w:rsid w:val="00077CEF"/>
    <w:rsid w:val="000849DE"/>
    <w:rsid w:val="000A3F71"/>
    <w:rsid w:val="000B21E6"/>
    <w:rsid w:val="000C094A"/>
    <w:rsid w:val="000C45D2"/>
    <w:rsid w:val="000C566B"/>
    <w:rsid w:val="000D0A57"/>
    <w:rsid w:val="000D0E55"/>
    <w:rsid w:val="000E064D"/>
    <w:rsid w:val="000E0EA4"/>
    <w:rsid w:val="000F038D"/>
    <w:rsid w:val="000F53A4"/>
    <w:rsid w:val="001034B2"/>
    <w:rsid w:val="00103F54"/>
    <w:rsid w:val="0010452A"/>
    <w:rsid w:val="001112EA"/>
    <w:rsid w:val="00112E72"/>
    <w:rsid w:val="00114A5B"/>
    <w:rsid w:val="00121604"/>
    <w:rsid w:val="001238E8"/>
    <w:rsid w:val="00124EE0"/>
    <w:rsid w:val="00136228"/>
    <w:rsid w:val="001371E9"/>
    <w:rsid w:val="001415BB"/>
    <w:rsid w:val="00141FE9"/>
    <w:rsid w:val="00145404"/>
    <w:rsid w:val="00147556"/>
    <w:rsid w:val="00152E07"/>
    <w:rsid w:val="001574C4"/>
    <w:rsid w:val="00165783"/>
    <w:rsid w:val="00166EAB"/>
    <w:rsid w:val="00170793"/>
    <w:rsid w:val="00174F0A"/>
    <w:rsid w:val="00175D9C"/>
    <w:rsid w:val="00181E78"/>
    <w:rsid w:val="001876B0"/>
    <w:rsid w:val="0019342D"/>
    <w:rsid w:val="00196CC6"/>
    <w:rsid w:val="001A1770"/>
    <w:rsid w:val="001A1A3B"/>
    <w:rsid w:val="001A2580"/>
    <w:rsid w:val="001A39B9"/>
    <w:rsid w:val="001A4167"/>
    <w:rsid w:val="001B06E4"/>
    <w:rsid w:val="001B08EF"/>
    <w:rsid w:val="001B2C1E"/>
    <w:rsid w:val="001B667E"/>
    <w:rsid w:val="001C7BF7"/>
    <w:rsid w:val="001D16B6"/>
    <w:rsid w:val="001D50AB"/>
    <w:rsid w:val="001F274F"/>
    <w:rsid w:val="001F3007"/>
    <w:rsid w:val="001F3E22"/>
    <w:rsid w:val="00200824"/>
    <w:rsid w:val="00201059"/>
    <w:rsid w:val="00201128"/>
    <w:rsid w:val="00202964"/>
    <w:rsid w:val="00217B13"/>
    <w:rsid w:val="00220519"/>
    <w:rsid w:val="0022237C"/>
    <w:rsid w:val="002346D5"/>
    <w:rsid w:val="002352AF"/>
    <w:rsid w:val="00237397"/>
    <w:rsid w:val="0024119D"/>
    <w:rsid w:val="00241567"/>
    <w:rsid w:val="002424E5"/>
    <w:rsid w:val="002427E4"/>
    <w:rsid w:val="00260BB5"/>
    <w:rsid w:val="0026401D"/>
    <w:rsid w:val="002656E5"/>
    <w:rsid w:val="00272535"/>
    <w:rsid w:val="00275D48"/>
    <w:rsid w:val="00280614"/>
    <w:rsid w:val="0028178B"/>
    <w:rsid w:val="00281EF1"/>
    <w:rsid w:val="00282629"/>
    <w:rsid w:val="002828E0"/>
    <w:rsid w:val="00285B44"/>
    <w:rsid w:val="002864EA"/>
    <w:rsid w:val="00286E87"/>
    <w:rsid w:val="002925ED"/>
    <w:rsid w:val="002968BF"/>
    <w:rsid w:val="00296C5A"/>
    <w:rsid w:val="002A011C"/>
    <w:rsid w:val="002A1031"/>
    <w:rsid w:val="002A3E62"/>
    <w:rsid w:val="002B3578"/>
    <w:rsid w:val="002B5326"/>
    <w:rsid w:val="002B70DD"/>
    <w:rsid w:val="002B7C22"/>
    <w:rsid w:val="002B7FFC"/>
    <w:rsid w:val="002C02CD"/>
    <w:rsid w:val="002C1737"/>
    <w:rsid w:val="002C3C63"/>
    <w:rsid w:val="002C4377"/>
    <w:rsid w:val="002D3EAA"/>
    <w:rsid w:val="002D5884"/>
    <w:rsid w:val="002D7956"/>
    <w:rsid w:val="002F07DC"/>
    <w:rsid w:val="002F182C"/>
    <w:rsid w:val="002F2C08"/>
    <w:rsid w:val="002F6C6A"/>
    <w:rsid w:val="002F7488"/>
    <w:rsid w:val="00302C47"/>
    <w:rsid w:val="00312CA1"/>
    <w:rsid w:val="0032413A"/>
    <w:rsid w:val="003260DD"/>
    <w:rsid w:val="003263D6"/>
    <w:rsid w:val="003333D6"/>
    <w:rsid w:val="00333ADA"/>
    <w:rsid w:val="00340400"/>
    <w:rsid w:val="00340B51"/>
    <w:rsid w:val="00342EE0"/>
    <w:rsid w:val="00343552"/>
    <w:rsid w:val="00344146"/>
    <w:rsid w:val="00347C4F"/>
    <w:rsid w:val="00350D68"/>
    <w:rsid w:val="00351539"/>
    <w:rsid w:val="0035310D"/>
    <w:rsid w:val="00360350"/>
    <w:rsid w:val="00365C7D"/>
    <w:rsid w:val="00372256"/>
    <w:rsid w:val="003760D6"/>
    <w:rsid w:val="00380649"/>
    <w:rsid w:val="00386B03"/>
    <w:rsid w:val="003A1332"/>
    <w:rsid w:val="003A2543"/>
    <w:rsid w:val="003A2B4C"/>
    <w:rsid w:val="003A46AA"/>
    <w:rsid w:val="003B4DB6"/>
    <w:rsid w:val="003C1917"/>
    <w:rsid w:val="003C39CE"/>
    <w:rsid w:val="003C5281"/>
    <w:rsid w:val="003D3FF5"/>
    <w:rsid w:val="003D7646"/>
    <w:rsid w:val="003E000B"/>
    <w:rsid w:val="003E0FC8"/>
    <w:rsid w:val="003E3225"/>
    <w:rsid w:val="003E3DE8"/>
    <w:rsid w:val="003F67CC"/>
    <w:rsid w:val="003F765B"/>
    <w:rsid w:val="00401501"/>
    <w:rsid w:val="00402F1E"/>
    <w:rsid w:val="00406666"/>
    <w:rsid w:val="00413DB2"/>
    <w:rsid w:val="00414BA1"/>
    <w:rsid w:val="00416526"/>
    <w:rsid w:val="00424EA5"/>
    <w:rsid w:val="00431586"/>
    <w:rsid w:val="00433C48"/>
    <w:rsid w:val="00434CA0"/>
    <w:rsid w:val="00437D69"/>
    <w:rsid w:val="00444864"/>
    <w:rsid w:val="0044608D"/>
    <w:rsid w:val="0044658A"/>
    <w:rsid w:val="00455669"/>
    <w:rsid w:val="00457ACE"/>
    <w:rsid w:val="0046128D"/>
    <w:rsid w:val="00462F90"/>
    <w:rsid w:val="0047463A"/>
    <w:rsid w:val="00475C7A"/>
    <w:rsid w:val="00475F66"/>
    <w:rsid w:val="00477614"/>
    <w:rsid w:val="004807A2"/>
    <w:rsid w:val="00481C45"/>
    <w:rsid w:val="00482F5B"/>
    <w:rsid w:val="004844B6"/>
    <w:rsid w:val="00492A35"/>
    <w:rsid w:val="004B6B27"/>
    <w:rsid w:val="004B78EE"/>
    <w:rsid w:val="004C1B8E"/>
    <w:rsid w:val="004C1CE0"/>
    <w:rsid w:val="004C2FEE"/>
    <w:rsid w:val="004D0B2C"/>
    <w:rsid w:val="004D4963"/>
    <w:rsid w:val="004E1FA1"/>
    <w:rsid w:val="004E2DFC"/>
    <w:rsid w:val="004E3C79"/>
    <w:rsid w:val="004E6004"/>
    <w:rsid w:val="004F3113"/>
    <w:rsid w:val="0050545B"/>
    <w:rsid w:val="00516262"/>
    <w:rsid w:val="00520B7F"/>
    <w:rsid w:val="00521102"/>
    <w:rsid w:val="0052334B"/>
    <w:rsid w:val="00523C2B"/>
    <w:rsid w:val="00524434"/>
    <w:rsid w:val="0052562D"/>
    <w:rsid w:val="00525F94"/>
    <w:rsid w:val="00531B3A"/>
    <w:rsid w:val="00535F8B"/>
    <w:rsid w:val="00540113"/>
    <w:rsid w:val="00541044"/>
    <w:rsid w:val="00550B97"/>
    <w:rsid w:val="00554CCE"/>
    <w:rsid w:val="00561457"/>
    <w:rsid w:val="005616E9"/>
    <w:rsid w:val="005621B0"/>
    <w:rsid w:val="00564F0B"/>
    <w:rsid w:val="00565425"/>
    <w:rsid w:val="00580889"/>
    <w:rsid w:val="00584588"/>
    <w:rsid w:val="00587DA4"/>
    <w:rsid w:val="0059148E"/>
    <w:rsid w:val="005A1844"/>
    <w:rsid w:val="005A25F0"/>
    <w:rsid w:val="005A2879"/>
    <w:rsid w:val="005C0560"/>
    <w:rsid w:val="005C10D9"/>
    <w:rsid w:val="005C2E52"/>
    <w:rsid w:val="005D584D"/>
    <w:rsid w:val="005D65A1"/>
    <w:rsid w:val="005E0DA4"/>
    <w:rsid w:val="005E1A7C"/>
    <w:rsid w:val="005E1D8A"/>
    <w:rsid w:val="005E2807"/>
    <w:rsid w:val="005E5A90"/>
    <w:rsid w:val="005F4352"/>
    <w:rsid w:val="00604A41"/>
    <w:rsid w:val="0061171A"/>
    <w:rsid w:val="0061222F"/>
    <w:rsid w:val="0061312F"/>
    <w:rsid w:val="006133EB"/>
    <w:rsid w:val="00614695"/>
    <w:rsid w:val="00620E57"/>
    <w:rsid w:val="006249D4"/>
    <w:rsid w:val="00626431"/>
    <w:rsid w:val="00633E38"/>
    <w:rsid w:val="0064007C"/>
    <w:rsid w:val="00664495"/>
    <w:rsid w:val="00675285"/>
    <w:rsid w:val="0067683F"/>
    <w:rsid w:val="0067778D"/>
    <w:rsid w:val="006810C0"/>
    <w:rsid w:val="006846F6"/>
    <w:rsid w:val="00686A97"/>
    <w:rsid w:val="0068769D"/>
    <w:rsid w:val="006A3062"/>
    <w:rsid w:val="006A51FA"/>
    <w:rsid w:val="006B4058"/>
    <w:rsid w:val="006B6C85"/>
    <w:rsid w:val="006B6E78"/>
    <w:rsid w:val="006C360E"/>
    <w:rsid w:val="006C3E49"/>
    <w:rsid w:val="006C61AA"/>
    <w:rsid w:val="006C6F7A"/>
    <w:rsid w:val="006C7135"/>
    <w:rsid w:val="006D004B"/>
    <w:rsid w:val="006D0612"/>
    <w:rsid w:val="006E03C8"/>
    <w:rsid w:val="006E0CB3"/>
    <w:rsid w:val="006E7BD2"/>
    <w:rsid w:val="006F309A"/>
    <w:rsid w:val="006F781F"/>
    <w:rsid w:val="0071472A"/>
    <w:rsid w:val="00716153"/>
    <w:rsid w:val="007223CB"/>
    <w:rsid w:val="00723CC4"/>
    <w:rsid w:val="00745AEC"/>
    <w:rsid w:val="00754862"/>
    <w:rsid w:val="007552EC"/>
    <w:rsid w:val="0075592B"/>
    <w:rsid w:val="00760B73"/>
    <w:rsid w:val="007642A9"/>
    <w:rsid w:val="00765E19"/>
    <w:rsid w:val="007750DB"/>
    <w:rsid w:val="00775457"/>
    <w:rsid w:val="007769DC"/>
    <w:rsid w:val="00777E16"/>
    <w:rsid w:val="00781140"/>
    <w:rsid w:val="007836BE"/>
    <w:rsid w:val="007848A9"/>
    <w:rsid w:val="00794226"/>
    <w:rsid w:val="007942F3"/>
    <w:rsid w:val="00795528"/>
    <w:rsid w:val="0079601B"/>
    <w:rsid w:val="007961F2"/>
    <w:rsid w:val="007A2FD9"/>
    <w:rsid w:val="007A5B08"/>
    <w:rsid w:val="007B1A90"/>
    <w:rsid w:val="007B23F0"/>
    <w:rsid w:val="007B2C2C"/>
    <w:rsid w:val="007B2FD1"/>
    <w:rsid w:val="007B3875"/>
    <w:rsid w:val="007B671B"/>
    <w:rsid w:val="007C08A8"/>
    <w:rsid w:val="007D3545"/>
    <w:rsid w:val="007D494A"/>
    <w:rsid w:val="007D6383"/>
    <w:rsid w:val="007E35DE"/>
    <w:rsid w:val="007E5D08"/>
    <w:rsid w:val="007F5E27"/>
    <w:rsid w:val="00800564"/>
    <w:rsid w:val="00820302"/>
    <w:rsid w:val="00821EE7"/>
    <w:rsid w:val="008339BD"/>
    <w:rsid w:val="00833C71"/>
    <w:rsid w:val="00836FCE"/>
    <w:rsid w:val="008414DE"/>
    <w:rsid w:val="00843A68"/>
    <w:rsid w:val="00845B57"/>
    <w:rsid w:val="00851777"/>
    <w:rsid w:val="008524E9"/>
    <w:rsid w:val="008551A7"/>
    <w:rsid w:val="008556A2"/>
    <w:rsid w:val="00874186"/>
    <w:rsid w:val="008817A7"/>
    <w:rsid w:val="00881BCC"/>
    <w:rsid w:val="0088590D"/>
    <w:rsid w:val="0089337E"/>
    <w:rsid w:val="00896E66"/>
    <w:rsid w:val="008A1966"/>
    <w:rsid w:val="008A396D"/>
    <w:rsid w:val="008A53F5"/>
    <w:rsid w:val="008B20F1"/>
    <w:rsid w:val="008B6E58"/>
    <w:rsid w:val="008C14B0"/>
    <w:rsid w:val="008C2173"/>
    <w:rsid w:val="008C289A"/>
    <w:rsid w:val="008C3C91"/>
    <w:rsid w:val="008C625F"/>
    <w:rsid w:val="008C752A"/>
    <w:rsid w:val="008D1B35"/>
    <w:rsid w:val="008D317B"/>
    <w:rsid w:val="008D7B5D"/>
    <w:rsid w:val="008E54D6"/>
    <w:rsid w:val="008E7969"/>
    <w:rsid w:val="008F00F1"/>
    <w:rsid w:val="008F122E"/>
    <w:rsid w:val="008F4013"/>
    <w:rsid w:val="00902A95"/>
    <w:rsid w:val="00904CDE"/>
    <w:rsid w:val="009103FC"/>
    <w:rsid w:val="00911B7F"/>
    <w:rsid w:val="00916362"/>
    <w:rsid w:val="00916523"/>
    <w:rsid w:val="00916B34"/>
    <w:rsid w:val="00921342"/>
    <w:rsid w:val="00921A21"/>
    <w:rsid w:val="00924D53"/>
    <w:rsid w:val="009260F0"/>
    <w:rsid w:val="00926A3B"/>
    <w:rsid w:val="009333D0"/>
    <w:rsid w:val="00940552"/>
    <w:rsid w:val="009477F0"/>
    <w:rsid w:val="00951517"/>
    <w:rsid w:val="0095154F"/>
    <w:rsid w:val="00951606"/>
    <w:rsid w:val="0095241A"/>
    <w:rsid w:val="0095296F"/>
    <w:rsid w:val="00955450"/>
    <w:rsid w:val="00956DC2"/>
    <w:rsid w:val="0096293D"/>
    <w:rsid w:val="00965D2A"/>
    <w:rsid w:val="00965EA1"/>
    <w:rsid w:val="00977F20"/>
    <w:rsid w:val="009916AD"/>
    <w:rsid w:val="00991A03"/>
    <w:rsid w:val="009A1A8B"/>
    <w:rsid w:val="009A3D54"/>
    <w:rsid w:val="009A71D3"/>
    <w:rsid w:val="009D1860"/>
    <w:rsid w:val="009D2986"/>
    <w:rsid w:val="009E79F6"/>
    <w:rsid w:val="009E7D4A"/>
    <w:rsid w:val="009F092E"/>
    <w:rsid w:val="009F2FE2"/>
    <w:rsid w:val="009F4853"/>
    <w:rsid w:val="009F6376"/>
    <w:rsid w:val="009F7E18"/>
    <w:rsid w:val="00A00BC1"/>
    <w:rsid w:val="00A02504"/>
    <w:rsid w:val="00A043CB"/>
    <w:rsid w:val="00A072B5"/>
    <w:rsid w:val="00A07D2F"/>
    <w:rsid w:val="00A10AE8"/>
    <w:rsid w:val="00A14CA9"/>
    <w:rsid w:val="00A158C8"/>
    <w:rsid w:val="00A160DB"/>
    <w:rsid w:val="00A26064"/>
    <w:rsid w:val="00A30204"/>
    <w:rsid w:val="00A30E0C"/>
    <w:rsid w:val="00A345D0"/>
    <w:rsid w:val="00A34A2B"/>
    <w:rsid w:val="00A34E4F"/>
    <w:rsid w:val="00A41074"/>
    <w:rsid w:val="00A43B03"/>
    <w:rsid w:val="00A44291"/>
    <w:rsid w:val="00A4751A"/>
    <w:rsid w:val="00A47DD1"/>
    <w:rsid w:val="00A5210E"/>
    <w:rsid w:val="00A55D99"/>
    <w:rsid w:val="00A564F6"/>
    <w:rsid w:val="00A6483E"/>
    <w:rsid w:val="00A66345"/>
    <w:rsid w:val="00A67649"/>
    <w:rsid w:val="00A717BD"/>
    <w:rsid w:val="00A72128"/>
    <w:rsid w:val="00A73240"/>
    <w:rsid w:val="00A75ACB"/>
    <w:rsid w:val="00A76467"/>
    <w:rsid w:val="00A76901"/>
    <w:rsid w:val="00A80E63"/>
    <w:rsid w:val="00A8204D"/>
    <w:rsid w:val="00A83FE8"/>
    <w:rsid w:val="00A86BFF"/>
    <w:rsid w:val="00A86E55"/>
    <w:rsid w:val="00A94F1D"/>
    <w:rsid w:val="00AA4CEB"/>
    <w:rsid w:val="00AB3B39"/>
    <w:rsid w:val="00AB4891"/>
    <w:rsid w:val="00AB4AD6"/>
    <w:rsid w:val="00AB5738"/>
    <w:rsid w:val="00AB6B6F"/>
    <w:rsid w:val="00AC4DD7"/>
    <w:rsid w:val="00AC708C"/>
    <w:rsid w:val="00AC787F"/>
    <w:rsid w:val="00AD1273"/>
    <w:rsid w:val="00AD1CB4"/>
    <w:rsid w:val="00AD4102"/>
    <w:rsid w:val="00AE0A5B"/>
    <w:rsid w:val="00AE0E90"/>
    <w:rsid w:val="00AE3BD9"/>
    <w:rsid w:val="00AE655E"/>
    <w:rsid w:val="00AF0A8E"/>
    <w:rsid w:val="00AF1B50"/>
    <w:rsid w:val="00AF1C3C"/>
    <w:rsid w:val="00B04BA6"/>
    <w:rsid w:val="00B074B6"/>
    <w:rsid w:val="00B129F8"/>
    <w:rsid w:val="00B14DE7"/>
    <w:rsid w:val="00B163A4"/>
    <w:rsid w:val="00B20ADC"/>
    <w:rsid w:val="00B246A9"/>
    <w:rsid w:val="00B265C8"/>
    <w:rsid w:val="00B278FF"/>
    <w:rsid w:val="00B32284"/>
    <w:rsid w:val="00B4272D"/>
    <w:rsid w:val="00B465AD"/>
    <w:rsid w:val="00B479A5"/>
    <w:rsid w:val="00B57EDE"/>
    <w:rsid w:val="00B6230A"/>
    <w:rsid w:val="00B6342F"/>
    <w:rsid w:val="00B63DEB"/>
    <w:rsid w:val="00B71D51"/>
    <w:rsid w:val="00B72683"/>
    <w:rsid w:val="00B76518"/>
    <w:rsid w:val="00B76899"/>
    <w:rsid w:val="00B77E22"/>
    <w:rsid w:val="00B826B8"/>
    <w:rsid w:val="00B949A8"/>
    <w:rsid w:val="00BB732F"/>
    <w:rsid w:val="00BB77A3"/>
    <w:rsid w:val="00BD3082"/>
    <w:rsid w:val="00BE2A49"/>
    <w:rsid w:val="00BE6300"/>
    <w:rsid w:val="00BF1304"/>
    <w:rsid w:val="00BF1B58"/>
    <w:rsid w:val="00BF7A10"/>
    <w:rsid w:val="00C05403"/>
    <w:rsid w:val="00C06EE0"/>
    <w:rsid w:val="00C11D4C"/>
    <w:rsid w:val="00C15BEF"/>
    <w:rsid w:val="00C23A21"/>
    <w:rsid w:val="00C26CB5"/>
    <w:rsid w:val="00C307ED"/>
    <w:rsid w:val="00C30F9B"/>
    <w:rsid w:val="00C350C4"/>
    <w:rsid w:val="00C36476"/>
    <w:rsid w:val="00C36BB8"/>
    <w:rsid w:val="00C409B7"/>
    <w:rsid w:val="00C46D25"/>
    <w:rsid w:val="00C53BB2"/>
    <w:rsid w:val="00C60262"/>
    <w:rsid w:val="00C76E32"/>
    <w:rsid w:val="00C845E1"/>
    <w:rsid w:val="00C85480"/>
    <w:rsid w:val="00C86950"/>
    <w:rsid w:val="00C900E1"/>
    <w:rsid w:val="00C96FA5"/>
    <w:rsid w:val="00C97A2A"/>
    <w:rsid w:val="00CA05CD"/>
    <w:rsid w:val="00CA4007"/>
    <w:rsid w:val="00CB0EC3"/>
    <w:rsid w:val="00CB3737"/>
    <w:rsid w:val="00CB727F"/>
    <w:rsid w:val="00CD0ECD"/>
    <w:rsid w:val="00CD3176"/>
    <w:rsid w:val="00CD3833"/>
    <w:rsid w:val="00CE76BE"/>
    <w:rsid w:val="00CF1EED"/>
    <w:rsid w:val="00CF4472"/>
    <w:rsid w:val="00D029EE"/>
    <w:rsid w:val="00D02BB5"/>
    <w:rsid w:val="00D17CEE"/>
    <w:rsid w:val="00D27D28"/>
    <w:rsid w:val="00D35192"/>
    <w:rsid w:val="00D4017D"/>
    <w:rsid w:val="00D43D9A"/>
    <w:rsid w:val="00D44756"/>
    <w:rsid w:val="00D44D57"/>
    <w:rsid w:val="00D53490"/>
    <w:rsid w:val="00D5482D"/>
    <w:rsid w:val="00D54FB6"/>
    <w:rsid w:val="00D64AD4"/>
    <w:rsid w:val="00D65550"/>
    <w:rsid w:val="00D77A01"/>
    <w:rsid w:val="00D77F7F"/>
    <w:rsid w:val="00D8272C"/>
    <w:rsid w:val="00D83E74"/>
    <w:rsid w:val="00D83EBE"/>
    <w:rsid w:val="00D84AFD"/>
    <w:rsid w:val="00DA0648"/>
    <w:rsid w:val="00DA69B2"/>
    <w:rsid w:val="00DB5985"/>
    <w:rsid w:val="00DC32E0"/>
    <w:rsid w:val="00DD507D"/>
    <w:rsid w:val="00DD7975"/>
    <w:rsid w:val="00DE447D"/>
    <w:rsid w:val="00DE749C"/>
    <w:rsid w:val="00DF04E7"/>
    <w:rsid w:val="00DF0851"/>
    <w:rsid w:val="00DF364A"/>
    <w:rsid w:val="00DF554D"/>
    <w:rsid w:val="00E01A47"/>
    <w:rsid w:val="00E026A4"/>
    <w:rsid w:val="00E02F9F"/>
    <w:rsid w:val="00E05E8E"/>
    <w:rsid w:val="00E13F77"/>
    <w:rsid w:val="00E17416"/>
    <w:rsid w:val="00E20769"/>
    <w:rsid w:val="00E270B5"/>
    <w:rsid w:val="00E317E3"/>
    <w:rsid w:val="00E43F97"/>
    <w:rsid w:val="00E47A99"/>
    <w:rsid w:val="00E51698"/>
    <w:rsid w:val="00E54B59"/>
    <w:rsid w:val="00E573D1"/>
    <w:rsid w:val="00E57BBA"/>
    <w:rsid w:val="00E628A3"/>
    <w:rsid w:val="00E64846"/>
    <w:rsid w:val="00E65A3B"/>
    <w:rsid w:val="00E65E5C"/>
    <w:rsid w:val="00E6602D"/>
    <w:rsid w:val="00E73C3A"/>
    <w:rsid w:val="00E73EDF"/>
    <w:rsid w:val="00E77EA8"/>
    <w:rsid w:val="00E9148F"/>
    <w:rsid w:val="00E92BDC"/>
    <w:rsid w:val="00E93648"/>
    <w:rsid w:val="00E97B92"/>
    <w:rsid w:val="00EA23EB"/>
    <w:rsid w:val="00EA3E86"/>
    <w:rsid w:val="00EB409E"/>
    <w:rsid w:val="00EB5BB0"/>
    <w:rsid w:val="00EB61F8"/>
    <w:rsid w:val="00EC10F6"/>
    <w:rsid w:val="00EC4B25"/>
    <w:rsid w:val="00EC4F73"/>
    <w:rsid w:val="00EC6ACF"/>
    <w:rsid w:val="00ED0403"/>
    <w:rsid w:val="00ED1387"/>
    <w:rsid w:val="00ED564E"/>
    <w:rsid w:val="00EE247A"/>
    <w:rsid w:val="00EE3AD3"/>
    <w:rsid w:val="00EE3CD2"/>
    <w:rsid w:val="00EE46B0"/>
    <w:rsid w:val="00EE6859"/>
    <w:rsid w:val="00EF2171"/>
    <w:rsid w:val="00F00360"/>
    <w:rsid w:val="00F03B21"/>
    <w:rsid w:val="00F04D01"/>
    <w:rsid w:val="00F1056A"/>
    <w:rsid w:val="00F20854"/>
    <w:rsid w:val="00F3266D"/>
    <w:rsid w:val="00F336BB"/>
    <w:rsid w:val="00F3456E"/>
    <w:rsid w:val="00F44A1D"/>
    <w:rsid w:val="00F4621A"/>
    <w:rsid w:val="00F53517"/>
    <w:rsid w:val="00F74033"/>
    <w:rsid w:val="00F74D7F"/>
    <w:rsid w:val="00F82A71"/>
    <w:rsid w:val="00F856E8"/>
    <w:rsid w:val="00F935FF"/>
    <w:rsid w:val="00F93BF0"/>
    <w:rsid w:val="00F94AB5"/>
    <w:rsid w:val="00F960D8"/>
    <w:rsid w:val="00F97A40"/>
    <w:rsid w:val="00F97B76"/>
    <w:rsid w:val="00FA1CF1"/>
    <w:rsid w:val="00FA1E41"/>
    <w:rsid w:val="00FA1EFC"/>
    <w:rsid w:val="00FA5639"/>
    <w:rsid w:val="00FA7457"/>
    <w:rsid w:val="00FB50E8"/>
    <w:rsid w:val="00FB55DE"/>
    <w:rsid w:val="00FB5CAF"/>
    <w:rsid w:val="00FC2DA4"/>
    <w:rsid w:val="00FC36BE"/>
    <w:rsid w:val="00FC3B5A"/>
    <w:rsid w:val="00FC6132"/>
    <w:rsid w:val="00FD0381"/>
    <w:rsid w:val="00FD0D9D"/>
    <w:rsid w:val="00FD252F"/>
    <w:rsid w:val="00FD7A30"/>
    <w:rsid w:val="00FE5C27"/>
    <w:rsid w:val="00FF4546"/>
    <w:rsid w:val="00FF66BC"/>
    <w:rsid w:val="00FF6C46"/>
    <w:rsid w:val="00FF7DCB"/>
    <w:rsid w:val="0C8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528179"/>
  <w15:docId w15:val="{95AEB959-0EF1-4540-8BFE-6714B75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173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173"/>
    <w:pPr>
      <w:keepNext/>
      <w:keepLines/>
      <w:numPr>
        <w:ilvl w:val="1"/>
        <w:numId w:val="2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2173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C2173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C2173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C2173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2173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2173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2173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3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5D2A"/>
    <w:pPr>
      <w:tabs>
        <w:tab w:val="center" w:pos="4320"/>
        <w:tab w:val="right" w:pos="8640"/>
        <w:tab w:val="right" w:pos="9360"/>
      </w:tabs>
    </w:pPr>
    <w:rPr>
      <w:sz w:val="18"/>
      <w:szCs w:val="18"/>
    </w:rPr>
  </w:style>
  <w:style w:type="character" w:styleId="CommentReference">
    <w:name w:val="annotation reference"/>
    <w:semiHidden/>
    <w:rsid w:val="00CB727F"/>
    <w:rPr>
      <w:sz w:val="16"/>
      <w:szCs w:val="16"/>
    </w:rPr>
  </w:style>
  <w:style w:type="paragraph" w:styleId="CommentText">
    <w:name w:val="annotation text"/>
    <w:basedOn w:val="Normal"/>
    <w:semiHidden/>
    <w:rsid w:val="00CB72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727F"/>
    <w:rPr>
      <w:b/>
      <w:bCs/>
    </w:rPr>
  </w:style>
  <w:style w:type="table" w:styleId="TableGrid">
    <w:name w:val="Table Grid"/>
    <w:basedOn w:val="TableNormal"/>
    <w:rsid w:val="00A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404"/>
    <w:pPr>
      <w:ind w:left="720"/>
    </w:pPr>
  </w:style>
  <w:style w:type="character" w:styleId="Hyperlink">
    <w:name w:val="Hyperlink"/>
    <w:rsid w:val="00DB5985"/>
    <w:rPr>
      <w:color w:val="0000FF"/>
      <w:u w:val="single"/>
    </w:rPr>
  </w:style>
  <w:style w:type="character" w:styleId="FollowedHyperlink">
    <w:name w:val="FollowedHyperlink"/>
    <w:rsid w:val="00DB598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65D2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C2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2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2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21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2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C21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C21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C21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C2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B57ED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s.state.co.us/CCR/Rule.do?deptID=7&amp;deptName=2505,1305%20Department%20of%20Health%20Care%20Policy%20and%20Financing&amp;agencyID=69&amp;agencyName=2505%20Medical%20Services%20Boar&amp;ccrDocID=2922&amp;ccrDocName=10%20CCR%202505-10%208.500%20MEDICAL%20ASSISTANCE%20-%20SECTION%208.500&amp;subDocID=56378&amp;subDocName=8.510%20%20CONSUMER%20DIRECTED%20ATTENDANT%20SUPPORT%20SERVICES&amp;version=1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83D07DCF1A4A9B22D7FC098ADAD1" ma:contentTypeVersion="8" ma:contentTypeDescription="Create a new document." ma:contentTypeScope="" ma:versionID="fbc605f87263ae66269be9f0832b1644">
  <xsd:schema xmlns:xsd="http://www.w3.org/2001/XMLSchema" xmlns:xs="http://www.w3.org/2001/XMLSchema" xmlns:p="http://schemas.microsoft.com/office/2006/metadata/properties" xmlns:ns3="205bb03d-a2a2-49e0-822d-095c7bd4e585" xmlns:ns4="9755b1d7-a9b7-4be3-8953-f0f9bbbba515" targetNamespace="http://schemas.microsoft.com/office/2006/metadata/properties" ma:root="true" ma:fieldsID="cf290416c74c3d9d88c846abb305f63d" ns3:_="" ns4:_="">
    <xsd:import namespace="205bb03d-a2a2-49e0-822d-095c7bd4e585"/>
    <xsd:import namespace="9755b1d7-a9b7-4be3-8953-f0f9bbbba5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b03d-a2a2-49e0-822d-095c7bd4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b1d7-a9b7-4be3-8953-f0f9bbbba5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93A-F439-43A1-BACF-537BF74BFA70}">
  <ds:schemaRefs>
    <ds:schemaRef ds:uri="http://schemas.microsoft.com/office/infopath/2007/PartnerControls"/>
    <ds:schemaRef ds:uri="http://schemas.openxmlformats.org/package/2006/metadata/core-properties"/>
    <ds:schemaRef ds:uri="205bb03d-a2a2-49e0-822d-095c7bd4e585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9755b1d7-a9b7-4be3-8953-f0f9bbbba51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5919B5-71EF-4394-A941-97A9B44CF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bb03d-a2a2-49e0-822d-095c7bd4e585"/>
    <ds:schemaRef ds:uri="9755b1d7-a9b7-4be3-8953-f0f9bbbb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7EACD-1C39-4535-ADAD-77CD3C85A0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57AFB-159A-4F43-A92A-ECA10833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Budget Protocol</vt:lpstr>
    </vt:vector>
  </TitlesOfParts>
  <Company>Department of Healthcare Policy and Financing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Budget Protocol</dc:title>
  <dc:creator>Administrator</dc:creator>
  <cp:lastModifiedBy>Lubitz, Rhyann</cp:lastModifiedBy>
  <cp:revision>2</cp:revision>
  <cp:lastPrinted>2012-06-27T16:05:00Z</cp:lastPrinted>
  <dcterms:created xsi:type="dcterms:W3CDTF">2016-06-03T20:52:00Z</dcterms:created>
  <dcterms:modified xsi:type="dcterms:W3CDTF">2016-06-03T20:52:00Z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0x010100F2A383D07DCF1A4A9B22D7FC098ADAD1</vt:lpwstr>
  </property>
</Properties>
</file>